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2F34" w:rsidRDefault="00AA2F34" w:rsidP="00372FC2">
      <w:pPr>
        <w:spacing w:after="0" w:line="480" w:lineRule="auto"/>
      </w:pPr>
    </w:p>
    <w:p w:rsidR="00372FC2" w:rsidRDefault="00372FC2" w:rsidP="00372FC2">
      <w:pPr>
        <w:spacing w:after="0" w:line="480" w:lineRule="auto"/>
      </w:pPr>
    </w:p>
    <w:p w:rsidR="00372FC2" w:rsidRDefault="00372FC2" w:rsidP="00372FC2">
      <w:pPr>
        <w:spacing w:after="0" w:line="480" w:lineRule="auto"/>
      </w:pPr>
    </w:p>
    <w:p w:rsidR="00AA2F34" w:rsidRDefault="00AA2F34" w:rsidP="00372FC2">
      <w:pPr>
        <w:spacing w:after="0" w:line="480" w:lineRule="auto"/>
        <w:ind w:firstLine="720"/>
        <w:rPr>
          <w:rFonts w:ascii="Times New Roman" w:hAnsi="Times New Roman" w:cs="Times New Roman"/>
          <w:color w:val="000000" w:themeColor="text1"/>
          <w:sz w:val="24"/>
          <w:szCs w:val="24"/>
        </w:rPr>
      </w:pPr>
    </w:p>
    <w:p w:rsidR="00AA2F34" w:rsidRDefault="00AA2F34" w:rsidP="00372FC2">
      <w:pPr>
        <w:spacing w:after="0" w:line="480" w:lineRule="auto"/>
        <w:ind w:firstLine="720"/>
        <w:rPr>
          <w:rFonts w:ascii="Times New Roman" w:hAnsi="Times New Roman" w:cs="Times New Roman"/>
          <w:color w:val="000000" w:themeColor="text1"/>
          <w:sz w:val="24"/>
          <w:szCs w:val="24"/>
        </w:rPr>
      </w:pPr>
    </w:p>
    <w:p w:rsidR="00AA2F34" w:rsidRDefault="00AA2F34" w:rsidP="00372FC2">
      <w:pPr>
        <w:spacing w:after="0" w:line="480" w:lineRule="auto"/>
        <w:ind w:firstLine="720"/>
        <w:rPr>
          <w:rFonts w:ascii="Times New Roman" w:hAnsi="Times New Roman" w:cs="Times New Roman"/>
          <w:color w:val="000000" w:themeColor="text1"/>
          <w:sz w:val="24"/>
          <w:szCs w:val="24"/>
        </w:rPr>
      </w:pPr>
    </w:p>
    <w:p w:rsidR="00AA2F34" w:rsidRDefault="00AA2F34" w:rsidP="00372FC2">
      <w:pPr>
        <w:spacing w:after="0" w:line="480" w:lineRule="auto"/>
        <w:ind w:firstLine="720"/>
        <w:rPr>
          <w:rFonts w:ascii="Times New Roman" w:hAnsi="Times New Roman" w:cs="Times New Roman"/>
          <w:color w:val="000000" w:themeColor="text1"/>
          <w:sz w:val="24"/>
          <w:szCs w:val="24"/>
        </w:rPr>
      </w:pPr>
    </w:p>
    <w:p w:rsidR="00AA2F34" w:rsidRDefault="00AA2F34" w:rsidP="00372FC2">
      <w:pPr>
        <w:spacing w:after="0" w:line="480" w:lineRule="auto"/>
        <w:ind w:firstLine="720"/>
        <w:rPr>
          <w:rFonts w:ascii="Times New Roman" w:hAnsi="Times New Roman" w:cs="Times New Roman"/>
          <w:color w:val="000000" w:themeColor="text1"/>
          <w:sz w:val="24"/>
          <w:szCs w:val="24"/>
        </w:rPr>
      </w:pPr>
    </w:p>
    <w:p w:rsidR="00AA2F34" w:rsidRDefault="00AA2F34" w:rsidP="00372FC2">
      <w:pPr>
        <w:spacing w:after="0" w:line="480" w:lineRule="auto"/>
        <w:ind w:firstLine="720"/>
        <w:rPr>
          <w:rFonts w:ascii="Times New Roman" w:hAnsi="Times New Roman" w:cs="Times New Roman"/>
          <w:color w:val="000000" w:themeColor="text1"/>
          <w:sz w:val="24"/>
          <w:szCs w:val="24"/>
        </w:rPr>
      </w:pPr>
    </w:p>
    <w:p w:rsidR="007E0DA1" w:rsidRPr="006D4783" w:rsidRDefault="0013595C" w:rsidP="00372FC2">
      <w:pPr>
        <w:spacing w:after="0"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Sexism </w:t>
      </w:r>
      <w:r w:rsidR="005017F3">
        <w:rPr>
          <w:rFonts w:ascii="Times New Roman" w:hAnsi="Times New Roman" w:cs="Times New Roman"/>
          <w:color w:val="000000" w:themeColor="text1"/>
          <w:sz w:val="24"/>
          <w:szCs w:val="24"/>
        </w:rPr>
        <w:t>among</w:t>
      </w:r>
      <w:r>
        <w:rPr>
          <w:rFonts w:ascii="Times New Roman" w:hAnsi="Times New Roman" w:cs="Times New Roman"/>
          <w:color w:val="000000" w:themeColor="text1"/>
          <w:sz w:val="24"/>
          <w:szCs w:val="24"/>
        </w:rPr>
        <w:t xml:space="preserve"> Women and LGBTQ</w:t>
      </w:r>
    </w:p>
    <w:p w:rsidR="007E0DA1" w:rsidRPr="006D4783" w:rsidRDefault="0013595C" w:rsidP="00372FC2">
      <w:pPr>
        <w:spacing w:after="0" w:line="480" w:lineRule="auto"/>
        <w:jc w:val="center"/>
        <w:rPr>
          <w:rFonts w:ascii="Times New Roman" w:hAnsi="Times New Roman" w:cs="Times New Roman"/>
          <w:color w:val="000000" w:themeColor="text1"/>
          <w:sz w:val="24"/>
          <w:szCs w:val="24"/>
        </w:rPr>
      </w:pPr>
      <w:r w:rsidRPr="006D4783">
        <w:rPr>
          <w:rFonts w:ascii="Times New Roman" w:hAnsi="Times New Roman" w:cs="Times New Roman"/>
          <w:color w:val="000000" w:themeColor="text1"/>
          <w:sz w:val="24"/>
          <w:szCs w:val="24"/>
        </w:rPr>
        <w:t>Student Name</w:t>
      </w:r>
    </w:p>
    <w:p w:rsidR="007E0DA1" w:rsidRPr="006D4783" w:rsidRDefault="0013595C" w:rsidP="00372FC2">
      <w:pPr>
        <w:spacing w:after="0" w:line="480" w:lineRule="auto"/>
        <w:jc w:val="center"/>
        <w:rPr>
          <w:rFonts w:ascii="Times New Roman" w:hAnsi="Times New Roman" w:cs="Times New Roman"/>
          <w:color w:val="000000" w:themeColor="text1"/>
          <w:sz w:val="24"/>
          <w:szCs w:val="24"/>
        </w:rPr>
      </w:pPr>
      <w:r w:rsidRPr="006D4783">
        <w:rPr>
          <w:rFonts w:ascii="Times New Roman" w:hAnsi="Times New Roman" w:cs="Times New Roman"/>
          <w:color w:val="000000" w:themeColor="text1"/>
          <w:sz w:val="24"/>
          <w:szCs w:val="24"/>
        </w:rPr>
        <w:t>Institution Affiliation</w:t>
      </w:r>
    </w:p>
    <w:p w:rsidR="007E0DA1" w:rsidRPr="006D4783" w:rsidRDefault="0013595C" w:rsidP="00372FC2">
      <w:pPr>
        <w:spacing w:after="0" w:line="480" w:lineRule="auto"/>
        <w:jc w:val="center"/>
        <w:rPr>
          <w:rFonts w:ascii="Times New Roman" w:hAnsi="Times New Roman" w:cs="Times New Roman"/>
          <w:color w:val="000000" w:themeColor="text1"/>
          <w:sz w:val="24"/>
          <w:szCs w:val="24"/>
        </w:rPr>
      </w:pPr>
      <w:r w:rsidRPr="006D4783">
        <w:rPr>
          <w:rFonts w:ascii="Times New Roman" w:hAnsi="Times New Roman" w:cs="Times New Roman"/>
          <w:color w:val="000000" w:themeColor="text1"/>
          <w:sz w:val="24"/>
          <w:szCs w:val="24"/>
        </w:rPr>
        <w:t>Date</w:t>
      </w:r>
    </w:p>
    <w:p w:rsidR="00AA2F34" w:rsidRDefault="00AA2F34" w:rsidP="00372FC2">
      <w:pPr>
        <w:spacing w:after="0" w:line="480" w:lineRule="auto"/>
        <w:ind w:firstLine="720"/>
        <w:jc w:val="center"/>
        <w:rPr>
          <w:rFonts w:ascii="Times New Roman" w:hAnsi="Times New Roman" w:cs="Times New Roman"/>
          <w:color w:val="000000" w:themeColor="text1"/>
          <w:sz w:val="24"/>
          <w:szCs w:val="24"/>
        </w:rPr>
      </w:pPr>
    </w:p>
    <w:p w:rsidR="007E0DA1" w:rsidRDefault="007E0DA1" w:rsidP="00372FC2">
      <w:pPr>
        <w:spacing w:after="0" w:line="480" w:lineRule="auto"/>
        <w:ind w:firstLine="720"/>
        <w:jc w:val="center"/>
        <w:rPr>
          <w:rFonts w:ascii="Times New Roman" w:hAnsi="Times New Roman" w:cs="Times New Roman"/>
          <w:color w:val="000000" w:themeColor="text1"/>
          <w:sz w:val="24"/>
          <w:szCs w:val="24"/>
        </w:rPr>
      </w:pPr>
    </w:p>
    <w:p w:rsidR="007E0DA1" w:rsidRDefault="007E0DA1" w:rsidP="00372FC2">
      <w:pPr>
        <w:spacing w:after="0" w:line="480" w:lineRule="auto"/>
        <w:ind w:firstLine="720"/>
        <w:jc w:val="center"/>
        <w:rPr>
          <w:rFonts w:ascii="Times New Roman" w:hAnsi="Times New Roman" w:cs="Times New Roman"/>
          <w:color w:val="000000" w:themeColor="text1"/>
          <w:sz w:val="24"/>
          <w:szCs w:val="24"/>
        </w:rPr>
      </w:pPr>
    </w:p>
    <w:p w:rsidR="007E0DA1" w:rsidRDefault="007E0DA1" w:rsidP="00372FC2">
      <w:pPr>
        <w:spacing w:after="0" w:line="480" w:lineRule="auto"/>
        <w:ind w:firstLine="720"/>
        <w:jc w:val="center"/>
        <w:rPr>
          <w:rFonts w:ascii="Times New Roman" w:hAnsi="Times New Roman" w:cs="Times New Roman"/>
          <w:color w:val="000000" w:themeColor="text1"/>
          <w:sz w:val="24"/>
          <w:szCs w:val="24"/>
        </w:rPr>
      </w:pPr>
    </w:p>
    <w:p w:rsidR="007E0DA1" w:rsidRDefault="007E0DA1" w:rsidP="00372FC2">
      <w:pPr>
        <w:spacing w:after="0" w:line="480" w:lineRule="auto"/>
        <w:ind w:firstLine="720"/>
        <w:jc w:val="center"/>
        <w:rPr>
          <w:rFonts w:ascii="Times New Roman" w:hAnsi="Times New Roman" w:cs="Times New Roman"/>
          <w:color w:val="000000" w:themeColor="text1"/>
          <w:sz w:val="24"/>
          <w:szCs w:val="24"/>
        </w:rPr>
      </w:pPr>
    </w:p>
    <w:p w:rsidR="007E0DA1" w:rsidRDefault="007E0DA1" w:rsidP="00372FC2">
      <w:pPr>
        <w:spacing w:after="0" w:line="480" w:lineRule="auto"/>
        <w:ind w:firstLine="720"/>
        <w:jc w:val="center"/>
        <w:rPr>
          <w:rFonts w:ascii="Times New Roman" w:hAnsi="Times New Roman" w:cs="Times New Roman"/>
          <w:color w:val="000000" w:themeColor="text1"/>
          <w:sz w:val="24"/>
          <w:szCs w:val="24"/>
        </w:rPr>
      </w:pPr>
    </w:p>
    <w:p w:rsidR="007E0DA1" w:rsidRDefault="007E0DA1" w:rsidP="00372FC2">
      <w:pPr>
        <w:spacing w:after="0" w:line="480" w:lineRule="auto"/>
        <w:ind w:firstLine="720"/>
        <w:jc w:val="center"/>
        <w:rPr>
          <w:rFonts w:ascii="Times New Roman" w:hAnsi="Times New Roman" w:cs="Times New Roman"/>
          <w:color w:val="000000" w:themeColor="text1"/>
          <w:sz w:val="24"/>
          <w:szCs w:val="24"/>
        </w:rPr>
      </w:pPr>
    </w:p>
    <w:p w:rsidR="007E0DA1" w:rsidRDefault="007E0DA1" w:rsidP="00372FC2">
      <w:pPr>
        <w:spacing w:after="0" w:line="480" w:lineRule="auto"/>
        <w:ind w:firstLine="720"/>
        <w:jc w:val="center"/>
        <w:rPr>
          <w:rFonts w:ascii="Times New Roman" w:hAnsi="Times New Roman" w:cs="Times New Roman"/>
          <w:color w:val="000000" w:themeColor="text1"/>
          <w:sz w:val="24"/>
          <w:szCs w:val="24"/>
        </w:rPr>
      </w:pPr>
    </w:p>
    <w:p w:rsidR="007E0DA1" w:rsidRDefault="007E0DA1" w:rsidP="00372FC2">
      <w:pPr>
        <w:spacing w:after="0" w:line="480" w:lineRule="auto"/>
        <w:rPr>
          <w:rFonts w:ascii="Times New Roman" w:hAnsi="Times New Roman" w:cs="Times New Roman"/>
          <w:color w:val="000000" w:themeColor="text1"/>
          <w:sz w:val="24"/>
          <w:szCs w:val="24"/>
        </w:rPr>
      </w:pPr>
    </w:p>
    <w:p w:rsidR="007E0DA1" w:rsidRDefault="007E0DA1" w:rsidP="00372FC2">
      <w:pPr>
        <w:spacing w:after="0" w:line="480" w:lineRule="auto"/>
        <w:ind w:firstLine="720"/>
        <w:jc w:val="center"/>
        <w:rPr>
          <w:rFonts w:ascii="Times New Roman" w:hAnsi="Times New Roman" w:cs="Times New Roman"/>
          <w:color w:val="000000" w:themeColor="text1"/>
          <w:sz w:val="24"/>
          <w:szCs w:val="24"/>
        </w:rPr>
      </w:pPr>
    </w:p>
    <w:p w:rsidR="00372FC2" w:rsidRDefault="00372FC2" w:rsidP="00372FC2">
      <w:pPr>
        <w:spacing w:after="0" w:line="480" w:lineRule="auto"/>
        <w:rPr>
          <w:rFonts w:ascii="Times New Roman" w:hAnsi="Times New Roman" w:cs="Times New Roman"/>
          <w:color w:val="000000" w:themeColor="text1"/>
          <w:sz w:val="24"/>
          <w:szCs w:val="24"/>
        </w:rPr>
      </w:pPr>
    </w:p>
    <w:p w:rsidR="00AA2F34" w:rsidRDefault="0013595C" w:rsidP="00372FC2">
      <w:pPr>
        <w:spacing w:after="0" w:line="480" w:lineRule="auto"/>
        <w:ind w:firstLine="72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Sexism </w:t>
      </w:r>
      <w:r w:rsidR="005017F3">
        <w:rPr>
          <w:rFonts w:ascii="Times New Roman" w:hAnsi="Times New Roman" w:cs="Times New Roman"/>
          <w:color w:val="000000" w:themeColor="text1"/>
          <w:sz w:val="24"/>
          <w:szCs w:val="24"/>
        </w:rPr>
        <w:t>among</w:t>
      </w:r>
      <w:r>
        <w:rPr>
          <w:rFonts w:ascii="Times New Roman" w:hAnsi="Times New Roman" w:cs="Times New Roman"/>
          <w:color w:val="000000" w:themeColor="text1"/>
          <w:sz w:val="24"/>
          <w:szCs w:val="24"/>
        </w:rPr>
        <w:t xml:space="preserve"> Women and LGBTQ</w:t>
      </w:r>
    </w:p>
    <w:p w:rsidR="00853F4E" w:rsidRPr="00AA2F34" w:rsidRDefault="0013595C" w:rsidP="00372FC2">
      <w:pPr>
        <w:spacing w:after="0" w:line="480" w:lineRule="auto"/>
        <w:ind w:firstLine="720"/>
        <w:rPr>
          <w:rFonts w:ascii="Times New Roman" w:hAnsi="Times New Roman" w:cs="Times New Roman"/>
          <w:color w:val="000000" w:themeColor="text1"/>
          <w:sz w:val="24"/>
          <w:szCs w:val="24"/>
        </w:rPr>
      </w:pPr>
      <w:r w:rsidRPr="00AA2F34">
        <w:rPr>
          <w:rFonts w:ascii="Times New Roman" w:hAnsi="Times New Roman" w:cs="Times New Roman"/>
          <w:color w:val="000000" w:themeColor="text1"/>
          <w:sz w:val="24"/>
          <w:szCs w:val="24"/>
        </w:rPr>
        <w:t xml:space="preserve">Sexism is the discrimination of people in society based on gender or sex. Sexism has been associated with women and girls in most cases. However, today, sexism is linked to other individuals such as </w:t>
      </w:r>
      <w:r w:rsidR="005017F3" w:rsidRPr="00AA2F34">
        <w:rPr>
          <w:rFonts w:ascii="Times New Roman" w:hAnsi="Times New Roman" w:cs="Times New Roman"/>
          <w:color w:val="000000" w:themeColor="text1"/>
          <w:sz w:val="24"/>
          <w:szCs w:val="24"/>
        </w:rPr>
        <w:t>transgender</w:t>
      </w:r>
      <w:r w:rsidRPr="00AA2F34">
        <w:rPr>
          <w:rFonts w:ascii="Times New Roman" w:hAnsi="Times New Roman" w:cs="Times New Roman"/>
          <w:color w:val="000000" w:themeColor="text1"/>
          <w:sz w:val="24"/>
          <w:szCs w:val="24"/>
        </w:rPr>
        <w:t>, bisexual, gays, and lesbians. Sexism is holding a belief that particular sex is more superior or valuable than the other. Sexism imposes the limits on what individuals should do based on their sex</w:t>
      </w:r>
      <w:r w:rsidR="00AA2F34">
        <w:rPr>
          <w:rFonts w:ascii="Times New Roman" w:hAnsi="Times New Roman" w:cs="Times New Roman"/>
          <w:color w:val="000000" w:themeColor="text1"/>
          <w:sz w:val="24"/>
          <w:szCs w:val="24"/>
        </w:rPr>
        <w:t xml:space="preserve"> (</w:t>
      </w:r>
      <w:r w:rsidR="00AA2F34">
        <w:rPr>
          <w:rFonts w:ascii="Times New Roman" w:hAnsi="Times New Roman" w:cs="Times New Roman"/>
          <w:color w:val="000000" w:themeColor="text1"/>
          <w:sz w:val="24"/>
          <w:szCs w:val="24"/>
          <w:shd w:val="clear" w:color="auto" w:fill="FFFFFF"/>
        </w:rPr>
        <w:t xml:space="preserve">Becker &amp; Wright, </w:t>
      </w:r>
      <w:r w:rsidR="00AA2F34" w:rsidRPr="00AA2F34">
        <w:rPr>
          <w:rFonts w:ascii="Times New Roman" w:hAnsi="Times New Roman" w:cs="Times New Roman"/>
          <w:color w:val="000000" w:themeColor="text1"/>
          <w:sz w:val="24"/>
          <w:szCs w:val="24"/>
          <w:shd w:val="clear" w:color="auto" w:fill="FFFFFF"/>
        </w:rPr>
        <w:t>2011</w:t>
      </w:r>
      <w:r w:rsidR="00AA2F34">
        <w:rPr>
          <w:rFonts w:ascii="Times New Roman" w:hAnsi="Times New Roman" w:cs="Times New Roman"/>
          <w:color w:val="000000" w:themeColor="text1"/>
          <w:sz w:val="24"/>
          <w:szCs w:val="24"/>
          <w:shd w:val="clear" w:color="auto" w:fill="FFFFFF"/>
        </w:rPr>
        <w:t>)</w:t>
      </w:r>
      <w:r w:rsidRPr="00AA2F34">
        <w:rPr>
          <w:rFonts w:ascii="Times New Roman" w:hAnsi="Times New Roman" w:cs="Times New Roman"/>
          <w:color w:val="000000" w:themeColor="text1"/>
          <w:sz w:val="24"/>
          <w:szCs w:val="24"/>
        </w:rPr>
        <w:t xml:space="preserve">. Sexism was developed to create consciousness related to the oppression of women, but later it was expanded to include men, transgender, and bisexual individuals. </w:t>
      </w:r>
      <w:r w:rsidR="00AC5893" w:rsidRPr="00AA2F34">
        <w:rPr>
          <w:rFonts w:ascii="Times New Roman" w:hAnsi="Times New Roman" w:cs="Times New Roman"/>
          <w:color w:val="000000" w:themeColor="text1"/>
          <w:sz w:val="24"/>
          <w:szCs w:val="24"/>
        </w:rPr>
        <w:t>Research suggests that sexism is a great challenge t</w:t>
      </w:r>
      <w:r w:rsidR="00372FC2">
        <w:rPr>
          <w:rFonts w:ascii="Times New Roman" w:hAnsi="Times New Roman" w:cs="Times New Roman"/>
          <w:color w:val="000000" w:themeColor="text1"/>
          <w:sz w:val="24"/>
          <w:szCs w:val="24"/>
        </w:rPr>
        <w:t xml:space="preserve">o women and LGBTQ individuals and the sources below are </w:t>
      </w:r>
      <w:r w:rsidR="005017F3">
        <w:rPr>
          <w:rFonts w:ascii="Times New Roman" w:hAnsi="Times New Roman" w:cs="Times New Roman"/>
          <w:color w:val="000000" w:themeColor="text1"/>
          <w:sz w:val="24"/>
          <w:szCs w:val="24"/>
        </w:rPr>
        <w:t>relevant</w:t>
      </w:r>
      <w:r w:rsidR="00372FC2">
        <w:rPr>
          <w:rFonts w:ascii="Times New Roman" w:hAnsi="Times New Roman" w:cs="Times New Roman"/>
          <w:color w:val="000000" w:themeColor="text1"/>
          <w:sz w:val="24"/>
          <w:szCs w:val="24"/>
        </w:rPr>
        <w:t xml:space="preserve"> to the topic.</w:t>
      </w:r>
    </w:p>
    <w:p w:rsidR="00AC5893" w:rsidRPr="00AA2F34" w:rsidRDefault="0013595C" w:rsidP="00372FC2">
      <w:pPr>
        <w:spacing w:after="0" w:line="480" w:lineRule="auto"/>
        <w:ind w:left="720" w:hanging="720"/>
        <w:rPr>
          <w:rFonts w:ascii="Times New Roman" w:hAnsi="Times New Roman" w:cs="Times New Roman"/>
          <w:b/>
          <w:color w:val="000000" w:themeColor="text1"/>
          <w:sz w:val="24"/>
          <w:szCs w:val="24"/>
          <w:shd w:val="clear" w:color="auto" w:fill="FFFFFF"/>
        </w:rPr>
      </w:pPr>
      <w:r w:rsidRPr="00AA2F34">
        <w:rPr>
          <w:rFonts w:ascii="Times New Roman" w:hAnsi="Times New Roman" w:cs="Times New Roman"/>
          <w:b/>
          <w:color w:val="000000" w:themeColor="text1"/>
          <w:sz w:val="24"/>
          <w:szCs w:val="24"/>
          <w:shd w:val="clear" w:color="auto" w:fill="FFFFFF"/>
        </w:rPr>
        <w:t>Alesina, A., Giuliano, P., &amp; Nunn, N. (2013). On the Origins of Gender Roles: Women and the Plough*. </w:t>
      </w:r>
      <w:r w:rsidRPr="00AA2F34">
        <w:rPr>
          <w:rFonts w:ascii="Times New Roman" w:hAnsi="Times New Roman" w:cs="Times New Roman"/>
          <w:b/>
          <w:i/>
          <w:iCs/>
          <w:color w:val="000000" w:themeColor="text1"/>
          <w:sz w:val="24"/>
          <w:szCs w:val="24"/>
          <w:shd w:val="clear" w:color="auto" w:fill="FFFFFF"/>
        </w:rPr>
        <w:t>The Quarterly Journal of Economics</w:t>
      </w:r>
      <w:r w:rsidRPr="00AA2F34">
        <w:rPr>
          <w:rFonts w:ascii="Times New Roman" w:hAnsi="Times New Roman" w:cs="Times New Roman"/>
          <w:b/>
          <w:color w:val="000000" w:themeColor="text1"/>
          <w:sz w:val="24"/>
          <w:szCs w:val="24"/>
          <w:shd w:val="clear" w:color="auto" w:fill="FFFFFF"/>
        </w:rPr>
        <w:t>, </w:t>
      </w:r>
      <w:r w:rsidRPr="00AA2F34">
        <w:rPr>
          <w:rFonts w:ascii="Times New Roman" w:hAnsi="Times New Roman" w:cs="Times New Roman"/>
          <w:b/>
          <w:i/>
          <w:iCs/>
          <w:color w:val="000000" w:themeColor="text1"/>
          <w:sz w:val="24"/>
          <w:szCs w:val="24"/>
          <w:shd w:val="clear" w:color="auto" w:fill="FFFFFF"/>
        </w:rPr>
        <w:t>128</w:t>
      </w:r>
      <w:r w:rsidRPr="00AA2F34">
        <w:rPr>
          <w:rFonts w:ascii="Times New Roman" w:hAnsi="Times New Roman" w:cs="Times New Roman"/>
          <w:b/>
          <w:color w:val="000000" w:themeColor="text1"/>
          <w:sz w:val="24"/>
          <w:szCs w:val="24"/>
          <w:shd w:val="clear" w:color="auto" w:fill="FFFFFF"/>
        </w:rPr>
        <w:t>(2), 469-530. DOI: 10.1093/qje/qjt005</w:t>
      </w:r>
    </w:p>
    <w:p w:rsidR="00AC5893" w:rsidRPr="00AA2F34" w:rsidRDefault="0013595C" w:rsidP="00372FC2">
      <w:pPr>
        <w:spacing w:after="0" w:line="480" w:lineRule="auto"/>
        <w:ind w:firstLine="720"/>
        <w:rPr>
          <w:rFonts w:ascii="Times New Roman" w:hAnsi="Times New Roman" w:cs="Times New Roman"/>
          <w:color w:val="000000" w:themeColor="text1"/>
          <w:sz w:val="24"/>
          <w:szCs w:val="24"/>
        </w:rPr>
      </w:pPr>
      <w:r w:rsidRPr="00AA2F34">
        <w:rPr>
          <w:rFonts w:ascii="Times New Roman" w:hAnsi="Times New Roman" w:cs="Times New Roman"/>
          <w:color w:val="000000" w:themeColor="text1"/>
          <w:sz w:val="24"/>
          <w:szCs w:val="24"/>
        </w:rPr>
        <w:t>This article examines the origin of cross-cultural discrepancies in the values and beliefs of the roles of women in the community. The hypothesis tested in this research was that agricultural practices affected the gender division related to labor and the transition of gender beliefs</w:t>
      </w:r>
      <w:r w:rsidR="00AA2F34" w:rsidRPr="00AA2F34">
        <w:rPr>
          <w:rFonts w:ascii="Times New Roman" w:hAnsi="Times New Roman" w:cs="Times New Roman"/>
          <w:color w:val="000000" w:themeColor="text1"/>
          <w:sz w:val="24"/>
          <w:szCs w:val="24"/>
        </w:rPr>
        <w:t xml:space="preserve"> (</w:t>
      </w:r>
      <w:r w:rsidR="00AA2F34" w:rsidRPr="00AA2F34">
        <w:rPr>
          <w:rFonts w:ascii="Times New Roman" w:hAnsi="Times New Roman" w:cs="Times New Roman"/>
          <w:color w:val="000000" w:themeColor="text1"/>
          <w:sz w:val="24"/>
          <w:szCs w:val="24"/>
          <w:shd w:val="clear" w:color="auto" w:fill="FFFFFF"/>
        </w:rPr>
        <w:t>Alesina, Giuliano &amp; Nunn, 2013)</w:t>
      </w:r>
      <w:r w:rsidRPr="00AA2F34">
        <w:rPr>
          <w:rFonts w:ascii="Times New Roman" w:hAnsi="Times New Roman" w:cs="Times New Roman"/>
          <w:color w:val="000000" w:themeColor="text1"/>
          <w:sz w:val="24"/>
          <w:szCs w:val="24"/>
        </w:rPr>
        <w:t>. The ancient people who practiced plow agriculture have been proved to have less equal gender norms in today's world. This research is essential in providing informatio</w:t>
      </w:r>
      <w:r w:rsidR="00E65ECF">
        <w:rPr>
          <w:rFonts w:ascii="Times New Roman" w:hAnsi="Times New Roman" w:cs="Times New Roman"/>
          <w:color w:val="000000" w:themeColor="text1"/>
          <w:sz w:val="24"/>
          <w:szCs w:val="24"/>
        </w:rPr>
        <w:t>n on the origin of gender roles and sexism among women.</w:t>
      </w:r>
    </w:p>
    <w:p w:rsidR="00AC5893" w:rsidRPr="00AA2F34" w:rsidRDefault="0013595C" w:rsidP="00372FC2">
      <w:pPr>
        <w:spacing w:after="0" w:line="480" w:lineRule="auto"/>
        <w:ind w:left="720" w:hanging="720"/>
        <w:rPr>
          <w:rFonts w:ascii="Times New Roman" w:hAnsi="Times New Roman" w:cs="Times New Roman"/>
          <w:b/>
          <w:color w:val="000000" w:themeColor="text1"/>
          <w:sz w:val="24"/>
          <w:szCs w:val="24"/>
          <w:shd w:val="clear" w:color="auto" w:fill="FFFFFF"/>
        </w:rPr>
      </w:pPr>
      <w:r w:rsidRPr="00AA2F34">
        <w:rPr>
          <w:rFonts w:ascii="Times New Roman" w:hAnsi="Times New Roman" w:cs="Times New Roman"/>
          <w:b/>
          <w:color w:val="000000" w:themeColor="text1"/>
          <w:sz w:val="24"/>
          <w:szCs w:val="24"/>
          <w:shd w:val="clear" w:color="auto" w:fill="FFFFFF"/>
        </w:rPr>
        <w:t>Aragon, S., Poteat, V., Espelage, D., &amp; Koenig, B. (2014). The Influence of Peer Victimization on Educational Outcomes for LGBTQ and Non-LGBTQ High School Students. </w:t>
      </w:r>
      <w:r w:rsidRPr="00AA2F34">
        <w:rPr>
          <w:rFonts w:ascii="Times New Roman" w:hAnsi="Times New Roman" w:cs="Times New Roman"/>
          <w:b/>
          <w:i/>
          <w:iCs/>
          <w:color w:val="000000" w:themeColor="text1"/>
          <w:sz w:val="24"/>
          <w:szCs w:val="24"/>
          <w:shd w:val="clear" w:color="auto" w:fill="FFFFFF"/>
        </w:rPr>
        <w:t xml:space="preserve">Journal </w:t>
      </w:r>
      <w:r w:rsidR="00AA2F34" w:rsidRPr="00AA2F34">
        <w:rPr>
          <w:rFonts w:ascii="Times New Roman" w:hAnsi="Times New Roman" w:cs="Times New Roman"/>
          <w:b/>
          <w:i/>
          <w:iCs/>
          <w:color w:val="000000" w:themeColor="text1"/>
          <w:sz w:val="24"/>
          <w:szCs w:val="24"/>
          <w:shd w:val="clear" w:color="auto" w:fill="FFFFFF"/>
        </w:rPr>
        <w:t>of</w:t>
      </w:r>
      <w:r w:rsidRPr="00AA2F34">
        <w:rPr>
          <w:rFonts w:ascii="Times New Roman" w:hAnsi="Times New Roman" w:cs="Times New Roman"/>
          <w:b/>
          <w:i/>
          <w:iCs/>
          <w:color w:val="000000" w:themeColor="text1"/>
          <w:sz w:val="24"/>
          <w:szCs w:val="24"/>
          <w:shd w:val="clear" w:color="auto" w:fill="FFFFFF"/>
        </w:rPr>
        <w:t xml:space="preserve"> LGBT Youth</w:t>
      </w:r>
      <w:r w:rsidRPr="00AA2F34">
        <w:rPr>
          <w:rFonts w:ascii="Times New Roman" w:hAnsi="Times New Roman" w:cs="Times New Roman"/>
          <w:b/>
          <w:color w:val="000000" w:themeColor="text1"/>
          <w:sz w:val="24"/>
          <w:szCs w:val="24"/>
          <w:shd w:val="clear" w:color="auto" w:fill="FFFFFF"/>
        </w:rPr>
        <w:t>, </w:t>
      </w:r>
      <w:r w:rsidRPr="00AA2F34">
        <w:rPr>
          <w:rFonts w:ascii="Times New Roman" w:hAnsi="Times New Roman" w:cs="Times New Roman"/>
          <w:b/>
          <w:i/>
          <w:iCs/>
          <w:color w:val="000000" w:themeColor="text1"/>
          <w:sz w:val="24"/>
          <w:szCs w:val="24"/>
          <w:shd w:val="clear" w:color="auto" w:fill="FFFFFF"/>
        </w:rPr>
        <w:t>11</w:t>
      </w:r>
      <w:r w:rsidRPr="00AA2F34">
        <w:rPr>
          <w:rFonts w:ascii="Times New Roman" w:hAnsi="Times New Roman" w:cs="Times New Roman"/>
          <w:b/>
          <w:color w:val="000000" w:themeColor="text1"/>
          <w:sz w:val="24"/>
          <w:szCs w:val="24"/>
          <w:shd w:val="clear" w:color="auto" w:fill="FFFFFF"/>
        </w:rPr>
        <w:t>(1), 1-19. DOI: 10.1080/19361653.2014.840761</w:t>
      </w:r>
    </w:p>
    <w:p w:rsidR="00AC5893" w:rsidRPr="00AA2F34" w:rsidRDefault="0013595C" w:rsidP="00372FC2">
      <w:pPr>
        <w:spacing w:after="0" w:line="480" w:lineRule="auto"/>
        <w:ind w:firstLine="720"/>
        <w:rPr>
          <w:rFonts w:ascii="Times New Roman" w:hAnsi="Times New Roman" w:cs="Times New Roman"/>
          <w:color w:val="000000" w:themeColor="text1"/>
          <w:sz w:val="24"/>
          <w:szCs w:val="24"/>
        </w:rPr>
      </w:pPr>
      <w:r w:rsidRPr="00AA2F34">
        <w:rPr>
          <w:rFonts w:ascii="Times New Roman" w:hAnsi="Times New Roman" w:cs="Times New Roman"/>
          <w:color w:val="000000" w:themeColor="text1"/>
          <w:sz w:val="24"/>
          <w:szCs w:val="24"/>
        </w:rPr>
        <w:t xml:space="preserve">This article explains the victimization of the LGBTQ students by their peers leading to inequality in school, which affects their educational outcomes. The LGBTQ reported increased </w:t>
      </w:r>
      <w:r w:rsidRPr="00AA2F34">
        <w:rPr>
          <w:rFonts w:ascii="Times New Roman" w:hAnsi="Times New Roman" w:cs="Times New Roman"/>
          <w:color w:val="000000" w:themeColor="text1"/>
          <w:sz w:val="24"/>
          <w:szCs w:val="24"/>
        </w:rPr>
        <w:lastRenderedPageBreak/>
        <w:t>rates of truancy, poor grades, and increased rates of expectations not to finish school</w:t>
      </w:r>
      <w:r w:rsidR="00AA2F34" w:rsidRPr="00AA2F34">
        <w:rPr>
          <w:rFonts w:ascii="Times New Roman" w:hAnsi="Times New Roman" w:cs="Times New Roman"/>
          <w:color w:val="000000" w:themeColor="text1"/>
          <w:sz w:val="24"/>
          <w:szCs w:val="24"/>
        </w:rPr>
        <w:t xml:space="preserve"> (</w:t>
      </w:r>
      <w:r w:rsidR="00AA2F34" w:rsidRPr="00AA2F34">
        <w:rPr>
          <w:rFonts w:ascii="Times New Roman" w:hAnsi="Times New Roman" w:cs="Times New Roman"/>
          <w:color w:val="000000" w:themeColor="text1"/>
          <w:sz w:val="24"/>
          <w:szCs w:val="24"/>
          <w:shd w:val="clear" w:color="auto" w:fill="FFFFFF"/>
        </w:rPr>
        <w:t>Aragon et al., 2014)</w:t>
      </w:r>
      <w:r w:rsidRPr="00AA2F34">
        <w:rPr>
          <w:rFonts w:ascii="Times New Roman" w:hAnsi="Times New Roman" w:cs="Times New Roman"/>
          <w:color w:val="000000" w:themeColor="text1"/>
          <w:sz w:val="24"/>
          <w:szCs w:val="24"/>
        </w:rPr>
        <w:t xml:space="preserve">. Also, the students reported that their </w:t>
      </w:r>
      <w:r w:rsidR="005017F3">
        <w:rPr>
          <w:rFonts w:ascii="Times New Roman" w:hAnsi="Times New Roman" w:cs="Times New Roman"/>
          <w:color w:val="000000" w:themeColor="text1"/>
          <w:sz w:val="24"/>
          <w:szCs w:val="24"/>
        </w:rPr>
        <w:t>aspir</w:t>
      </w:r>
      <w:r w:rsidR="005017F3" w:rsidRPr="00AA2F34">
        <w:rPr>
          <w:rFonts w:ascii="Times New Roman" w:hAnsi="Times New Roman" w:cs="Times New Roman"/>
          <w:color w:val="000000" w:themeColor="text1"/>
          <w:sz w:val="24"/>
          <w:szCs w:val="24"/>
        </w:rPr>
        <w:t>ations to join college are</w:t>
      </w:r>
      <w:r w:rsidRPr="00AA2F34">
        <w:rPr>
          <w:rFonts w:ascii="Times New Roman" w:hAnsi="Times New Roman" w:cs="Times New Roman"/>
          <w:color w:val="000000" w:themeColor="text1"/>
          <w:sz w:val="24"/>
          <w:szCs w:val="24"/>
        </w:rPr>
        <w:t xml:space="preserve"> low due to their experience on the rate of sexism in school. This article provides </w:t>
      </w:r>
      <w:r w:rsidR="00E65ECF">
        <w:rPr>
          <w:rFonts w:ascii="Times New Roman" w:hAnsi="Times New Roman" w:cs="Times New Roman"/>
          <w:color w:val="000000" w:themeColor="text1"/>
          <w:sz w:val="24"/>
          <w:szCs w:val="24"/>
        </w:rPr>
        <w:t>essential</w:t>
      </w:r>
      <w:r w:rsidRPr="00AA2F34">
        <w:rPr>
          <w:rFonts w:ascii="Times New Roman" w:hAnsi="Times New Roman" w:cs="Times New Roman"/>
          <w:color w:val="000000" w:themeColor="text1"/>
          <w:sz w:val="24"/>
          <w:szCs w:val="24"/>
        </w:rPr>
        <w:t xml:space="preserve"> information on how sexism affects the LGBTQ individual.</w:t>
      </w:r>
    </w:p>
    <w:p w:rsidR="00AC5893" w:rsidRPr="00AA2F34" w:rsidRDefault="0013595C" w:rsidP="00372FC2">
      <w:pPr>
        <w:spacing w:after="0" w:line="480" w:lineRule="auto"/>
        <w:ind w:left="720" w:hanging="720"/>
        <w:rPr>
          <w:rFonts w:ascii="Times New Roman" w:hAnsi="Times New Roman" w:cs="Times New Roman"/>
          <w:b/>
          <w:color w:val="000000" w:themeColor="text1"/>
          <w:sz w:val="24"/>
          <w:szCs w:val="24"/>
          <w:shd w:val="clear" w:color="auto" w:fill="FFFFFF"/>
        </w:rPr>
      </w:pPr>
      <w:r w:rsidRPr="00AA2F34">
        <w:rPr>
          <w:rFonts w:ascii="Times New Roman" w:hAnsi="Times New Roman" w:cs="Times New Roman"/>
          <w:b/>
          <w:color w:val="000000" w:themeColor="text1"/>
          <w:sz w:val="24"/>
          <w:szCs w:val="24"/>
          <w:shd w:val="clear" w:color="auto" w:fill="FFFFFF"/>
        </w:rPr>
        <w:t>Becker, J., &amp; Wright, S. (2011). Yet another dark side of chivalry: Benevolent sexism undermines and hostile sexism motivates collective action for social change. </w:t>
      </w:r>
      <w:r w:rsidRPr="00AA2F34">
        <w:rPr>
          <w:rFonts w:ascii="Times New Roman" w:hAnsi="Times New Roman" w:cs="Times New Roman"/>
          <w:b/>
          <w:i/>
          <w:iCs/>
          <w:color w:val="000000" w:themeColor="text1"/>
          <w:sz w:val="24"/>
          <w:szCs w:val="24"/>
          <w:shd w:val="clear" w:color="auto" w:fill="FFFFFF"/>
        </w:rPr>
        <w:t>Journal of Personality and Social Psychology</w:t>
      </w:r>
      <w:r w:rsidRPr="00AA2F34">
        <w:rPr>
          <w:rFonts w:ascii="Times New Roman" w:hAnsi="Times New Roman" w:cs="Times New Roman"/>
          <w:b/>
          <w:color w:val="000000" w:themeColor="text1"/>
          <w:sz w:val="24"/>
          <w:szCs w:val="24"/>
          <w:shd w:val="clear" w:color="auto" w:fill="FFFFFF"/>
        </w:rPr>
        <w:t>, </w:t>
      </w:r>
      <w:r w:rsidRPr="00AA2F34">
        <w:rPr>
          <w:rFonts w:ascii="Times New Roman" w:hAnsi="Times New Roman" w:cs="Times New Roman"/>
          <w:b/>
          <w:i/>
          <w:iCs/>
          <w:color w:val="000000" w:themeColor="text1"/>
          <w:sz w:val="24"/>
          <w:szCs w:val="24"/>
          <w:shd w:val="clear" w:color="auto" w:fill="FFFFFF"/>
        </w:rPr>
        <w:t>101</w:t>
      </w:r>
      <w:r w:rsidRPr="00AA2F34">
        <w:rPr>
          <w:rFonts w:ascii="Times New Roman" w:hAnsi="Times New Roman" w:cs="Times New Roman"/>
          <w:b/>
          <w:color w:val="000000" w:themeColor="text1"/>
          <w:sz w:val="24"/>
          <w:szCs w:val="24"/>
          <w:shd w:val="clear" w:color="auto" w:fill="FFFFFF"/>
        </w:rPr>
        <w:t>(1), 62-77. DOI: 10.1037/a0022615</w:t>
      </w:r>
    </w:p>
    <w:p w:rsidR="00AC5893" w:rsidRPr="00AA2F34" w:rsidRDefault="0013595C" w:rsidP="00372FC2">
      <w:pPr>
        <w:spacing w:after="0" w:line="480" w:lineRule="auto"/>
        <w:ind w:firstLine="720"/>
        <w:rPr>
          <w:rFonts w:ascii="Times New Roman" w:hAnsi="Times New Roman" w:cs="Times New Roman"/>
          <w:color w:val="000000" w:themeColor="text1"/>
          <w:sz w:val="24"/>
          <w:szCs w:val="24"/>
        </w:rPr>
      </w:pPr>
      <w:r w:rsidRPr="00AA2F34">
        <w:rPr>
          <w:rFonts w:ascii="Times New Roman" w:hAnsi="Times New Roman" w:cs="Times New Roman"/>
          <w:color w:val="000000" w:themeColor="text1"/>
          <w:sz w:val="24"/>
          <w:szCs w:val="24"/>
        </w:rPr>
        <w:t>The effect of sexism on social change is an important topic to be explored. This article provides information on the way benevolent sexism undermines while the hostile sexism upholds social change. Exposing women to hostile sexism enhances their collective actions and engagement while benevolent sexism diminishes the engagement of women, and their collective actions are affected negatively</w:t>
      </w:r>
      <w:r w:rsidR="00AA2F34" w:rsidRPr="00AA2F34">
        <w:rPr>
          <w:rFonts w:ascii="Times New Roman" w:hAnsi="Times New Roman" w:cs="Times New Roman"/>
          <w:color w:val="000000" w:themeColor="text1"/>
          <w:sz w:val="24"/>
          <w:szCs w:val="24"/>
        </w:rPr>
        <w:t xml:space="preserve"> (</w:t>
      </w:r>
      <w:r w:rsidR="00AA2F34" w:rsidRPr="00AA2F34">
        <w:rPr>
          <w:rFonts w:ascii="Times New Roman" w:hAnsi="Times New Roman" w:cs="Times New Roman"/>
          <w:color w:val="000000" w:themeColor="text1"/>
          <w:sz w:val="24"/>
          <w:szCs w:val="24"/>
          <w:shd w:val="clear" w:color="auto" w:fill="FFFFFF"/>
        </w:rPr>
        <w:t>Becker &amp; Wright, 2011).</w:t>
      </w:r>
      <w:r w:rsidRPr="00AA2F34">
        <w:rPr>
          <w:rFonts w:ascii="Times New Roman" w:hAnsi="Times New Roman" w:cs="Times New Roman"/>
          <w:color w:val="000000" w:themeColor="text1"/>
          <w:sz w:val="24"/>
          <w:szCs w:val="24"/>
        </w:rPr>
        <w:t xml:space="preserve"> The article also provides information about the specific system of gender justification and the perception of the advantages of being a woman. The research presented in this article also provides that an increased justification system that is gender-specific diminishes the collective actions. This article is significant in providing information about the impact of sexual and benevolent sexism to women.  </w:t>
      </w:r>
    </w:p>
    <w:p w:rsidR="00AC5893" w:rsidRPr="00AA2F34" w:rsidRDefault="0013595C" w:rsidP="00372FC2">
      <w:pPr>
        <w:spacing w:after="0" w:line="480" w:lineRule="auto"/>
        <w:ind w:left="720" w:hanging="720"/>
        <w:rPr>
          <w:rFonts w:ascii="Times New Roman" w:hAnsi="Times New Roman" w:cs="Times New Roman"/>
          <w:b/>
          <w:color w:val="000000" w:themeColor="text1"/>
          <w:sz w:val="24"/>
          <w:szCs w:val="24"/>
          <w:shd w:val="clear" w:color="auto" w:fill="FFFFFF"/>
        </w:rPr>
      </w:pPr>
      <w:r w:rsidRPr="00AA2F34">
        <w:rPr>
          <w:rFonts w:ascii="Times New Roman" w:hAnsi="Times New Roman" w:cs="Times New Roman"/>
          <w:b/>
          <w:color w:val="000000" w:themeColor="text1"/>
          <w:sz w:val="24"/>
          <w:szCs w:val="24"/>
          <w:shd w:val="clear" w:color="auto" w:fill="FFFFFF"/>
        </w:rPr>
        <w:t xml:space="preserve">Fiske, S. (2016). Social Cognition. Retrieved from </w:t>
      </w:r>
      <w:hyperlink r:id="rId6" w:history="1">
        <w:r w:rsidRPr="00AA2F34">
          <w:rPr>
            <w:rStyle w:val="Hyperlink"/>
            <w:rFonts w:ascii="Times New Roman" w:hAnsi="Times New Roman" w:cs="Times New Roman"/>
            <w:b/>
            <w:color w:val="000000" w:themeColor="text1"/>
            <w:sz w:val="24"/>
            <w:szCs w:val="24"/>
            <w:u w:val="none"/>
            <w:shd w:val="clear" w:color="auto" w:fill="FFFFFF"/>
          </w:rPr>
          <w:t>https://www.taylorfrancis.com/books/e/9781315187280/chapters/10.4324/9781315187280-6</w:t>
        </w:r>
      </w:hyperlink>
    </w:p>
    <w:p w:rsidR="00AC5893" w:rsidRPr="00AA2F34" w:rsidRDefault="0013595C" w:rsidP="00372FC2">
      <w:pPr>
        <w:spacing w:after="0" w:line="480" w:lineRule="auto"/>
        <w:ind w:firstLine="720"/>
        <w:rPr>
          <w:rFonts w:ascii="Times New Roman" w:hAnsi="Times New Roman" w:cs="Times New Roman"/>
          <w:color w:val="000000" w:themeColor="text1"/>
          <w:sz w:val="24"/>
          <w:szCs w:val="24"/>
        </w:rPr>
      </w:pPr>
      <w:r w:rsidRPr="00AA2F34">
        <w:rPr>
          <w:rFonts w:ascii="Times New Roman" w:hAnsi="Times New Roman" w:cs="Times New Roman"/>
          <w:color w:val="000000" w:themeColor="text1"/>
          <w:sz w:val="24"/>
          <w:szCs w:val="24"/>
        </w:rPr>
        <w:t xml:space="preserve">"Social Cognition" is an article that describes sexism to be a special instance of prejudice, which is marked by ambivalence and not antipathy on women. The concept of sexism has been described as the reflection of hostile behaviors towards women. However, the concept neglects an important part of sexism, which presents positive perceptions towards women, which go hand </w:t>
      </w:r>
      <w:r w:rsidRPr="00AA2F34">
        <w:rPr>
          <w:rFonts w:ascii="Times New Roman" w:hAnsi="Times New Roman" w:cs="Times New Roman"/>
          <w:color w:val="000000" w:themeColor="text1"/>
          <w:sz w:val="24"/>
          <w:szCs w:val="24"/>
        </w:rPr>
        <w:lastRenderedPageBreak/>
        <w:t>in hand with antipathy</w:t>
      </w:r>
      <w:r w:rsidR="00AA2F34" w:rsidRPr="00AA2F34">
        <w:rPr>
          <w:rFonts w:ascii="Times New Roman" w:hAnsi="Times New Roman" w:cs="Times New Roman"/>
          <w:color w:val="000000" w:themeColor="text1"/>
          <w:sz w:val="24"/>
          <w:szCs w:val="24"/>
        </w:rPr>
        <w:t xml:space="preserve"> (</w:t>
      </w:r>
      <w:r w:rsidR="00AA2F34" w:rsidRPr="00AA2F34">
        <w:rPr>
          <w:rFonts w:ascii="Times New Roman" w:hAnsi="Times New Roman" w:cs="Times New Roman"/>
          <w:color w:val="000000" w:themeColor="text1"/>
          <w:sz w:val="24"/>
          <w:szCs w:val="24"/>
          <w:shd w:val="clear" w:color="auto" w:fill="FFFFFF"/>
        </w:rPr>
        <w:t>Fiske, 2016).</w:t>
      </w:r>
      <w:r w:rsidRPr="00AA2F34">
        <w:rPr>
          <w:rFonts w:ascii="Times New Roman" w:hAnsi="Times New Roman" w:cs="Times New Roman"/>
          <w:color w:val="000000" w:themeColor="text1"/>
          <w:sz w:val="24"/>
          <w:szCs w:val="24"/>
        </w:rPr>
        <w:t xml:space="preserve"> The polarized views of sexism provide evidence on the ambivalent sexism. The </w:t>
      </w:r>
      <w:r w:rsidR="005017F3" w:rsidRPr="00AA2F34">
        <w:rPr>
          <w:rFonts w:ascii="Times New Roman" w:hAnsi="Times New Roman" w:cs="Times New Roman"/>
          <w:color w:val="000000" w:themeColor="text1"/>
          <w:sz w:val="24"/>
          <w:szCs w:val="24"/>
        </w:rPr>
        <w:t>scales used to measure the levels of sexism involve</w:t>
      </w:r>
      <w:r w:rsidRPr="00AA2F34">
        <w:rPr>
          <w:rFonts w:ascii="Times New Roman" w:hAnsi="Times New Roman" w:cs="Times New Roman"/>
          <w:color w:val="000000" w:themeColor="text1"/>
          <w:sz w:val="24"/>
          <w:szCs w:val="24"/>
        </w:rPr>
        <w:t xml:space="preserve"> the use of traditional sex roles. This article is important in providing information on the perception of the roles and the rights of women. </w:t>
      </w:r>
    </w:p>
    <w:p w:rsidR="00AC5893" w:rsidRPr="00AA2F34" w:rsidRDefault="0013595C" w:rsidP="00372FC2">
      <w:pPr>
        <w:spacing w:after="0" w:line="480" w:lineRule="auto"/>
        <w:ind w:left="720" w:hanging="720"/>
        <w:rPr>
          <w:rFonts w:ascii="Times New Roman" w:hAnsi="Times New Roman" w:cs="Times New Roman"/>
          <w:b/>
          <w:color w:val="000000" w:themeColor="text1"/>
          <w:sz w:val="24"/>
          <w:szCs w:val="24"/>
        </w:rPr>
      </w:pPr>
      <w:r w:rsidRPr="00AA2F34">
        <w:rPr>
          <w:rFonts w:ascii="Times New Roman" w:hAnsi="Times New Roman" w:cs="Times New Roman"/>
          <w:b/>
          <w:color w:val="000000" w:themeColor="text1"/>
          <w:sz w:val="24"/>
          <w:szCs w:val="24"/>
          <w:shd w:val="clear" w:color="auto" w:fill="FFFFFF"/>
        </w:rPr>
        <w:t>García Johnson, C. P., &amp; Otto, K. (2019). Better Together: A Model for Women and LGBTQ Equality in the Workplace. </w:t>
      </w:r>
      <w:r w:rsidRPr="00AA2F34">
        <w:rPr>
          <w:rFonts w:ascii="Times New Roman" w:hAnsi="Times New Roman" w:cs="Times New Roman"/>
          <w:b/>
          <w:i/>
          <w:iCs/>
          <w:color w:val="000000" w:themeColor="text1"/>
          <w:sz w:val="24"/>
          <w:szCs w:val="24"/>
          <w:shd w:val="clear" w:color="auto" w:fill="FFFFFF"/>
        </w:rPr>
        <w:t>Frontiers in psychology</w:t>
      </w:r>
      <w:r w:rsidRPr="00AA2F34">
        <w:rPr>
          <w:rFonts w:ascii="Times New Roman" w:hAnsi="Times New Roman" w:cs="Times New Roman"/>
          <w:b/>
          <w:color w:val="000000" w:themeColor="text1"/>
          <w:sz w:val="24"/>
          <w:szCs w:val="24"/>
          <w:shd w:val="clear" w:color="auto" w:fill="FFFFFF"/>
        </w:rPr>
        <w:t>, </w:t>
      </w:r>
      <w:r w:rsidRPr="00AA2F34">
        <w:rPr>
          <w:rFonts w:ascii="Times New Roman" w:hAnsi="Times New Roman" w:cs="Times New Roman"/>
          <w:b/>
          <w:i/>
          <w:iCs/>
          <w:color w:val="000000" w:themeColor="text1"/>
          <w:sz w:val="24"/>
          <w:szCs w:val="24"/>
          <w:shd w:val="clear" w:color="auto" w:fill="FFFFFF"/>
        </w:rPr>
        <w:t>10</w:t>
      </w:r>
      <w:r w:rsidRPr="00AA2F34">
        <w:rPr>
          <w:rFonts w:ascii="Times New Roman" w:hAnsi="Times New Roman" w:cs="Times New Roman"/>
          <w:b/>
          <w:color w:val="000000" w:themeColor="text1"/>
          <w:sz w:val="24"/>
          <w:szCs w:val="24"/>
          <w:shd w:val="clear" w:color="auto" w:fill="FFFFFF"/>
        </w:rPr>
        <w:t>, 272. https://doi.org/10.3389/fpsyg.2019.00272</w:t>
      </w:r>
    </w:p>
    <w:p w:rsidR="00AC5893" w:rsidRPr="00AA2F34" w:rsidRDefault="0013595C" w:rsidP="00372FC2">
      <w:pPr>
        <w:spacing w:after="0" w:line="480" w:lineRule="auto"/>
        <w:ind w:firstLine="720"/>
        <w:rPr>
          <w:rFonts w:ascii="Times New Roman" w:hAnsi="Times New Roman" w:cs="Times New Roman"/>
          <w:color w:val="000000" w:themeColor="text1"/>
          <w:sz w:val="24"/>
          <w:szCs w:val="24"/>
        </w:rPr>
      </w:pPr>
      <w:r w:rsidRPr="00AA2F34">
        <w:rPr>
          <w:rFonts w:ascii="Times New Roman" w:hAnsi="Times New Roman" w:cs="Times New Roman"/>
          <w:color w:val="000000" w:themeColor="text1"/>
          <w:sz w:val="24"/>
          <w:szCs w:val="24"/>
        </w:rPr>
        <w:t xml:space="preserve">There is much that has been achieved related to the privileges of LGBTQ and women. This article provides information about the need for equality among the LGBTQ and women at the workplace. The human resource department focuses on the cisgender and heterosexual, which leaves the LGBTQ and women being not attended </w:t>
      </w:r>
      <w:r w:rsidR="005017F3" w:rsidRPr="007E0DA1">
        <w:rPr>
          <w:rFonts w:ascii="Times New Roman" w:hAnsi="Times New Roman" w:cs="Times New Roman"/>
          <w:color w:val="000000" w:themeColor="text1"/>
          <w:sz w:val="24"/>
          <w:szCs w:val="24"/>
        </w:rPr>
        <w:t>to</w:t>
      </w:r>
      <w:r w:rsidR="005017F3" w:rsidRPr="007E0DA1">
        <w:rPr>
          <w:rFonts w:ascii="Times New Roman" w:hAnsi="Times New Roman" w:cs="Times New Roman"/>
          <w:color w:val="000000" w:themeColor="text1"/>
          <w:sz w:val="24"/>
          <w:szCs w:val="24"/>
          <w:shd w:val="clear" w:color="auto" w:fill="FFFFFF"/>
        </w:rPr>
        <w:t xml:space="preserve"> (</w:t>
      </w:r>
      <w:r w:rsidR="007E0DA1" w:rsidRPr="007E0DA1">
        <w:rPr>
          <w:rFonts w:ascii="Times New Roman" w:hAnsi="Times New Roman" w:cs="Times New Roman"/>
          <w:color w:val="000000" w:themeColor="text1"/>
          <w:sz w:val="24"/>
          <w:szCs w:val="24"/>
          <w:shd w:val="clear" w:color="auto" w:fill="FFFFFF"/>
        </w:rPr>
        <w:t>Johnson &amp; Otto, 2019)</w:t>
      </w:r>
      <w:r w:rsidRPr="007E0DA1">
        <w:rPr>
          <w:rFonts w:ascii="Times New Roman" w:hAnsi="Times New Roman" w:cs="Times New Roman"/>
          <w:color w:val="000000" w:themeColor="text1"/>
          <w:sz w:val="24"/>
          <w:szCs w:val="24"/>
        </w:rPr>
        <w:t>.</w:t>
      </w:r>
      <w:r w:rsidRPr="00AA2F34">
        <w:rPr>
          <w:rFonts w:ascii="Times New Roman" w:hAnsi="Times New Roman" w:cs="Times New Roman"/>
          <w:color w:val="000000" w:themeColor="text1"/>
          <w:sz w:val="24"/>
          <w:szCs w:val="24"/>
        </w:rPr>
        <w:t xml:space="preserve">  This article provides the analysis of gender discrimination and provides a model that helps the women and LGBTQ o fight the increased rates of sexism. The </w:t>
      </w:r>
      <w:r w:rsidR="001430F2">
        <w:rPr>
          <w:rFonts w:ascii="Times New Roman" w:hAnsi="Times New Roman" w:cs="Times New Roman"/>
          <w:color w:val="000000" w:themeColor="text1"/>
          <w:sz w:val="24"/>
          <w:szCs w:val="24"/>
        </w:rPr>
        <w:t>material</w:t>
      </w:r>
      <w:r w:rsidRPr="00AA2F34">
        <w:rPr>
          <w:rFonts w:ascii="Times New Roman" w:hAnsi="Times New Roman" w:cs="Times New Roman"/>
          <w:color w:val="000000" w:themeColor="text1"/>
          <w:sz w:val="24"/>
          <w:szCs w:val="24"/>
        </w:rPr>
        <w:t xml:space="preserve"> is </w:t>
      </w:r>
      <w:r w:rsidR="001430F2">
        <w:rPr>
          <w:rFonts w:ascii="Times New Roman" w:hAnsi="Times New Roman" w:cs="Times New Roman"/>
          <w:color w:val="000000" w:themeColor="text1"/>
          <w:sz w:val="24"/>
          <w:szCs w:val="24"/>
        </w:rPr>
        <w:t>essential</w:t>
      </w:r>
      <w:r w:rsidRPr="00AA2F34">
        <w:rPr>
          <w:rFonts w:ascii="Times New Roman" w:hAnsi="Times New Roman" w:cs="Times New Roman"/>
          <w:color w:val="000000" w:themeColor="text1"/>
          <w:sz w:val="24"/>
          <w:szCs w:val="24"/>
        </w:rPr>
        <w:t xml:space="preserve"> in enhancing the fight against gender discrimination among the woman and LGBTQ who face challenges at their workplace.  </w:t>
      </w:r>
    </w:p>
    <w:p w:rsidR="00AC5893" w:rsidRPr="00AA2F34" w:rsidRDefault="0013595C" w:rsidP="00372FC2">
      <w:pPr>
        <w:spacing w:after="0" w:line="480" w:lineRule="auto"/>
        <w:ind w:left="720" w:hanging="720"/>
        <w:rPr>
          <w:rFonts w:ascii="Times New Roman" w:hAnsi="Times New Roman" w:cs="Times New Roman"/>
          <w:b/>
          <w:color w:val="000000" w:themeColor="text1"/>
          <w:sz w:val="24"/>
          <w:szCs w:val="24"/>
          <w:shd w:val="clear" w:color="auto" w:fill="FFFFFF"/>
        </w:rPr>
      </w:pPr>
      <w:r w:rsidRPr="00AA2F34">
        <w:rPr>
          <w:rFonts w:ascii="Times New Roman" w:hAnsi="Times New Roman" w:cs="Times New Roman"/>
          <w:b/>
          <w:color w:val="000000" w:themeColor="text1"/>
          <w:sz w:val="24"/>
          <w:szCs w:val="24"/>
          <w:shd w:val="clear" w:color="auto" w:fill="FFFFFF"/>
        </w:rPr>
        <w:t>Glick, P., &amp; Fiske, S. (2011). Ambivalent Sexism Revisited. </w:t>
      </w:r>
      <w:r w:rsidRPr="00AA2F34">
        <w:rPr>
          <w:rFonts w:ascii="Times New Roman" w:hAnsi="Times New Roman" w:cs="Times New Roman"/>
          <w:b/>
          <w:i/>
          <w:iCs/>
          <w:color w:val="000000" w:themeColor="text1"/>
          <w:sz w:val="24"/>
          <w:szCs w:val="24"/>
          <w:shd w:val="clear" w:color="auto" w:fill="FFFFFF"/>
        </w:rPr>
        <w:t>Psychology of Women Quarterly</w:t>
      </w:r>
      <w:r w:rsidRPr="00AA2F34">
        <w:rPr>
          <w:rFonts w:ascii="Times New Roman" w:hAnsi="Times New Roman" w:cs="Times New Roman"/>
          <w:b/>
          <w:color w:val="000000" w:themeColor="text1"/>
          <w:sz w:val="24"/>
          <w:szCs w:val="24"/>
          <w:shd w:val="clear" w:color="auto" w:fill="FFFFFF"/>
        </w:rPr>
        <w:t>, </w:t>
      </w:r>
      <w:r w:rsidRPr="00AA2F34">
        <w:rPr>
          <w:rFonts w:ascii="Times New Roman" w:hAnsi="Times New Roman" w:cs="Times New Roman"/>
          <w:b/>
          <w:i/>
          <w:iCs/>
          <w:color w:val="000000" w:themeColor="text1"/>
          <w:sz w:val="24"/>
          <w:szCs w:val="24"/>
          <w:shd w:val="clear" w:color="auto" w:fill="FFFFFF"/>
        </w:rPr>
        <w:t>35</w:t>
      </w:r>
      <w:r w:rsidRPr="00AA2F34">
        <w:rPr>
          <w:rFonts w:ascii="Times New Roman" w:hAnsi="Times New Roman" w:cs="Times New Roman"/>
          <w:b/>
          <w:color w:val="000000" w:themeColor="text1"/>
          <w:sz w:val="24"/>
          <w:szCs w:val="24"/>
          <w:shd w:val="clear" w:color="auto" w:fill="FFFFFF"/>
        </w:rPr>
        <w:t>(3), 530-535. DOI: 10.1177/0361684311414832</w:t>
      </w:r>
    </w:p>
    <w:p w:rsidR="00AC5893" w:rsidRPr="00AA2F34" w:rsidRDefault="0013595C" w:rsidP="00372FC2">
      <w:pPr>
        <w:spacing w:after="0" w:line="480" w:lineRule="auto"/>
        <w:ind w:firstLine="720"/>
        <w:rPr>
          <w:rFonts w:ascii="Times New Roman" w:hAnsi="Times New Roman" w:cs="Times New Roman"/>
          <w:color w:val="000000" w:themeColor="text1"/>
          <w:sz w:val="24"/>
          <w:szCs w:val="24"/>
        </w:rPr>
      </w:pPr>
      <w:r w:rsidRPr="00AA2F34">
        <w:rPr>
          <w:rFonts w:ascii="Times New Roman" w:hAnsi="Times New Roman" w:cs="Times New Roman"/>
          <w:color w:val="000000" w:themeColor="text1"/>
          <w:sz w:val="24"/>
          <w:szCs w:val="24"/>
        </w:rPr>
        <w:t xml:space="preserve">In support of the research done by Julia &amp; Stephen, Glick &amp; Fiske (2011) provides information about the impacts of benevolent and hostile sexism. The article also </w:t>
      </w:r>
      <w:r w:rsidR="001430F2">
        <w:rPr>
          <w:rFonts w:ascii="Times New Roman" w:hAnsi="Times New Roman" w:cs="Times New Roman"/>
          <w:color w:val="000000" w:themeColor="text1"/>
          <w:sz w:val="24"/>
          <w:szCs w:val="24"/>
        </w:rPr>
        <w:t>inclu</w:t>
      </w:r>
      <w:r w:rsidRPr="00AA2F34">
        <w:rPr>
          <w:rFonts w:ascii="Times New Roman" w:hAnsi="Times New Roman" w:cs="Times New Roman"/>
          <w:color w:val="000000" w:themeColor="text1"/>
          <w:sz w:val="24"/>
          <w:szCs w:val="24"/>
        </w:rPr>
        <w:t xml:space="preserve">des information concerning the ambivalent sexism. Ambivalent sexism was developed as a model during a series of conversations on phones. The ambivalent sexism looks at sexism in two dimensions; benevolent and hostile </w:t>
      </w:r>
      <w:r w:rsidRPr="007E0DA1">
        <w:rPr>
          <w:rFonts w:ascii="Times New Roman" w:hAnsi="Times New Roman" w:cs="Times New Roman"/>
          <w:color w:val="000000" w:themeColor="text1"/>
          <w:sz w:val="24"/>
          <w:szCs w:val="24"/>
        </w:rPr>
        <w:t>sexism</w:t>
      </w:r>
      <w:r w:rsidR="007E0DA1" w:rsidRPr="007E0DA1">
        <w:rPr>
          <w:rFonts w:ascii="Times New Roman" w:hAnsi="Times New Roman" w:cs="Times New Roman"/>
          <w:color w:val="000000" w:themeColor="text1"/>
          <w:sz w:val="24"/>
          <w:szCs w:val="24"/>
        </w:rPr>
        <w:t xml:space="preserve"> (</w:t>
      </w:r>
      <w:r w:rsidR="007E0DA1" w:rsidRPr="007E0DA1">
        <w:rPr>
          <w:rFonts w:ascii="Times New Roman" w:hAnsi="Times New Roman" w:cs="Times New Roman"/>
          <w:color w:val="000000" w:themeColor="text1"/>
          <w:sz w:val="24"/>
          <w:szCs w:val="24"/>
          <w:shd w:val="clear" w:color="auto" w:fill="FFFFFF"/>
        </w:rPr>
        <w:t>Glick &amp; Fiske, 2011).</w:t>
      </w:r>
      <w:r w:rsidRPr="00AA2F34">
        <w:rPr>
          <w:rFonts w:ascii="Times New Roman" w:hAnsi="Times New Roman" w:cs="Times New Roman"/>
          <w:color w:val="000000" w:themeColor="text1"/>
          <w:sz w:val="24"/>
          <w:szCs w:val="24"/>
        </w:rPr>
        <w:t xml:space="preserve"> Hostile sexism mirrors the negative views of women in challenging gender roles, while the benevolent sexism shows the </w:t>
      </w:r>
      <w:r w:rsidRPr="00AA2F34">
        <w:rPr>
          <w:rFonts w:ascii="Times New Roman" w:hAnsi="Times New Roman" w:cs="Times New Roman"/>
          <w:color w:val="000000" w:themeColor="text1"/>
          <w:sz w:val="24"/>
          <w:szCs w:val="24"/>
        </w:rPr>
        <w:lastRenderedPageBreak/>
        <w:t xml:space="preserve">positive </w:t>
      </w:r>
      <w:r w:rsidR="001430F2">
        <w:rPr>
          <w:rFonts w:ascii="Times New Roman" w:hAnsi="Times New Roman" w:cs="Times New Roman"/>
          <w:color w:val="000000" w:themeColor="text1"/>
          <w:sz w:val="24"/>
          <w:szCs w:val="24"/>
        </w:rPr>
        <w:t>aspect</w:t>
      </w:r>
      <w:r w:rsidRPr="00AA2F34">
        <w:rPr>
          <w:rFonts w:ascii="Times New Roman" w:hAnsi="Times New Roman" w:cs="Times New Roman"/>
          <w:color w:val="000000" w:themeColor="text1"/>
          <w:sz w:val="24"/>
          <w:szCs w:val="24"/>
        </w:rPr>
        <w:t>s of women when they conform to gender roles. This article is significant as it provides the views of ambivalent sexism in detail.</w:t>
      </w:r>
    </w:p>
    <w:p w:rsidR="00AA2F34" w:rsidRPr="00AA2F34" w:rsidRDefault="0013595C" w:rsidP="00372FC2">
      <w:pPr>
        <w:spacing w:after="0" w:line="480" w:lineRule="auto"/>
        <w:ind w:left="720" w:hanging="720"/>
        <w:rPr>
          <w:rFonts w:ascii="Times New Roman" w:hAnsi="Times New Roman" w:cs="Times New Roman"/>
          <w:b/>
          <w:color w:val="000000" w:themeColor="text1"/>
          <w:sz w:val="24"/>
          <w:szCs w:val="24"/>
          <w:shd w:val="clear" w:color="auto" w:fill="FFFFFF"/>
        </w:rPr>
      </w:pPr>
      <w:r w:rsidRPr="00AA2F34">
        <w:rPr>
          <w:rFonts w:ascii="Times New Roman" w:hAnsi="Times New Roman" w:cs="Times New Roman"/>
          <w:b/>
          <w:color w:val="000000" w:themeColor="text1"/>
          <w:sz w:val="24"/>
          <w:szCs w:val="24"/>
          <w:shd w:val="clear" w:color="auto" w:fill="FFFFFF"/>
        </w:rPr>
        <w:t>Lindsey, L. (2016). </w:t>
      </w:r>
      <w:r w:rsidRPr="00AA2F34">
        <w:rPr>
          <w:rFonts w:ascii="Times New Roman" w:hAnsi="Times New Roman" w:cs="Times New Roman"/>
          <w:b/>
          <w:i/>
          <w:iCs/>
          <w:color w:val="000000" w:themeColor="text1"/>
          <w:sz w:val="24"/>
          <w:szCs w:val="24"/>
          <w:shd w:val="clear" w:color="auto" w:fill="FFFFFF"/>
        </w:rPr>
        <w:t>Gender Roles- Sociological Perspectives</w:t>
      </w:r>
      <w:r w:rsidRPr="00AA2F34">
        <w:rPr>
          <w:rFonts w:ascii="Times New Roman" w:hAnsi="Times New Roman" w:cs="Times New Roman"/>
          <w:b/>
          <w:color w:val="000000" w:themeColor="text1"/>
          <w:sz w:val="24"/>
          <w:szCs w:val="24"/>
          <w:shd w:val="clear" w:color="auto" w:fill="FFFFFF"/>
        </w:rPr>
        <w:t xml:space="preserve"> (16th </w:t>
      </w:r>
      <w:r w:rsidR="005017F3" w:rsidRPr="00AA2F34">
        <w:rPr>
          <w:rFonts w:ascii="Times New Roman" w:hAnsi="Times New Roman" w:cs="Times New Roman"/>
          <w:b/>
          <w:color w:val="000000" w:themeColor="text1"/>
          <w:sz w:val="24"/>
          <w:szCs w:val="24"/>
          <w:shd w:val="clear" w:color="auto" w:fill="FFFFFF"/>
        </w:rPr>
        <w:t>Ed</w:t>
      </w:r>
      <w:r w:rsidRPr="00AA2F34">
        <w:rPr>
          <w:rFonts w:ascii="Times New Roman" w:hAnsi="Times New Roman" w:cs="Times New Roman"/>
          <w:b/>
          <w:color w:val="000000" w:themeColor="text1"/>
          <w:sz w:val="24"/>
          <w:szCs w:val="24"/>
          <w:shd w:val="clear" w:color="auto" w:fill="FFFFFF"/>
        </w:rPr>
        <w:t xml:space="preserve">.). New York: Pearson Education. </w:t>
      </w:r>
    </w:p>
    <w:p w:rsidR="00AA2F34" w:rsidRPr="00AA2F34" w:rsidRDefault="0013595C" w:rsidP="00372FC2">
      <w:pPr>
        <w:spacing w:after="0" w:line="480" w:lineRule="auto"/>
        <w:ind w:firstLine="720"/>
        <w:rPr>
          <w:rFonts w:ascii="Times New Roman" w:hAnsi="Times New Roman" w:cs="Times New Roman"/>
          <w:color w:val="000000" w:themeColor="text1"/>
          <w:sz w:val="24"/>
          <w:szCs w:val="24"/>
        </w:rPr>
      </w:pPr>
      <w:r w:rsidRPr="00AA2F34">
        <w:rPr>
          <w:rFonts w:ascii="Times New Roman" w:hAnsi="Times New Roman" w:cs="Times New Roman"/>
          <w:color w:val="000000" w:themeColor="text1"/>
          <w:sz w:val="24"/>
          <w:szCs w:val="24"/>
        </w:rPr>
        <w:t xml:space="preserve">This book provides information about the theoretical perspectives of gender and sexism. The development of gender relating to the biological and social perspective is described in depth. The gender </w:t>
      </w:r>
      <w:r w:rsidR="005017F3" w:rsidRPr="00AA2F34">
        <w:rPr>
          <w:rFonts w:ascii="Times New Roman" w:hAnsi="Times New Roman" w:cs="Times New Roman"/>
          <w:color w:val="000000" w:themeColor="text1"/>
          <w:sz w:val="24"/>
          <w:szCs w:val="24"/>
        </w:rPr>
        <w:t>roles, as expected by the community, for example, in marriage and family are</w:t>
      </w:r>
      <w:r w:rsidRPr="00AA2F34">
        <w:rPr>
          <w:rFonts w:ascii="Times New Roman" w:hAnsi="Times New Roman" w:cs="Times New Roman"/>
          <w:color w:val="000000" w:themeColor="text1"/>
          <w:sz w:val="24"/>
          <w:szCs w:val="24"/>
        </w:rPr>
        <w:t xml:space="preserve"> described in detail, and the perception of the community is </w:t>
      </w:r>
      <w:r w:rsidRPr="007E0DA1">
        <w:rPr>
          <w:rFonts w:ascii="Times New Roman" w:hAnsi="Times New Roman" w:cs="Times New Roman"/>
          <w:color w:val="000000" w:themeColor="text1"/>
          <w:sz w:val="24"/>
          <w:szCs w:val="24"/>
        </w:rPr>
        <w:t>revealed</w:t>
      </w:r>
      <w:r w:rsidR="007E0DA1" w:rsidRPr="007E0DA1">
        <w:rPr>
          <w:rFonts w:ascii="Times New Roman" w:hAnsi="Times New Roman" w:cs="Times New Roman"/>
          <w:color w:val="000000" w:themeColor="text1"/>
          <w:sz w:val="24"/>
          <w:szCs w:val="24"/>
        </w:rPr>
        <w:t xml:space="preserve"> (</w:t>
      </w:r>
      <w:r w:rsidR="007E0DA1" w:rsidRPr="007E0DA1">
        <w:rPr>
          <w:rFonts w:ascii="Times New Roman" w:hAnsi="Times New Roman" w:cs="Times New Roman"/>
          <w:color w:val="000000" w:themeColor="text1"/>
          <w:sz w:val="24"/>
          <w:szCs w:val="24"/>
          <w:shd w:val="clear" w:color="auto" w:fill="FFFFFF"/>
        </w:rPr>
        <w:t>Lindsey, 2016)</w:t>
      </w:r>
      <w:r w:rsidRPr="007E0DA1">
        <w:rPr>
          <w:rFonts w:ascii="Times New Roman" w:hAnsi="Times New Roman" w:cs="Times New Roman"/>
          <w:color w:val="000000" w:themeColor="text1"/>
          <w:sz w:val="24"/>
          <w:szCs w:val="24"/>
        </w:rPr>
        <w:t>.</w:t>
      </w:r>
      <w:r w:rsidRPr="00AA2F34">
        <w:rPr>
          <w:rFonts w:ascii="Times New Roman" w:hAnsi="Times New Roman" w:cs="Times New Roman"/>
          <w:color w:val="000000" w:themeColor="text1"/>
          <w:sz w:val="24"/>
          <w:szCs w:val="24"/>
        </w:rPr>
        <w:t xml:space="preserve"> Women and men are perceived to have different roles in society; for example, women are acknowledged for childbearing and rearing of children. This book is important in describing the different gender roles as viewed by society.  </w:t>
      </w:r>
    </w:p>
    <w:p w:rsidR="00AA2F34" w:rsidRPr="00AA2F34" w:rsidRDefault="0013595C" w:rsidP="00372FC2">
      <w:pPr>
        <w:spacing w:after="0" w:line="480" w:lineRule="auto"/>
        <w:ind w:left="720" w:hanging="720"/>
        <w:rPr>
          <w:rFonts w:ascii="Times New Roman" w:hAnsi="Times New Roman" w:cs="Times New Roman"/>
          <w:b/>
          <w:color w:val="000000" w:themeColor="text1"/>
          <w:sz w:val="24"/>
          <w:szCs w:val="24"/>
          <w:shd w:val="clear" w:color="auto" w:fill="FFFFFF"/>
        </w:rPr>
      </w:pPr>
      <w:r w:rsidRPr="00AA2F34">
        <w:rPr>
          <w:rFonts w:ascii="Times New Roman" w:hAnsi="Times New Roman" w:cs="Times New Roman"/>
          <w:b/>
          <w:color w:val="000000" w:themeColor="text1"/>
          <w:sz w:val="24"/>
          <w:szCs w:val="24"/>
          <w:shd w:val="clear" w:color="auto" w:fill="FFFFFF"/>
        </w:rPr>
        <w:t xml:space="preserve">Robinson, J., &amp;Espelage, D. (2011). Inequities in Educational and Psychological Outcomes </w:t>
      </w:r>
      <w:r w:rsidR="005017F3" w:rsidRPr="00AA2F34">
        <w:rPr>
          <w:rFonts w:ascii="Times New Roman" w:hAnsi="Times New Roman" w:cs="Times New Roman"/>
          <w:b/>
          <w:color w:val="000000" w:themeColor="text1"/>
          <w:sz w:val="24"/>
          <w:szCs w:val="24"/>
          <w:shd w:val="clear" w:color="auto" w:fill="FFFFFF"/>
        </w:rPr>
        <w:t>between</w:t>
      </w:r>
      <w:r w:rsidRPr="00AA2F34">
        <w:rPr>
          <w:rFonts w:ascii="Times New Roman" w:hAnsi="Times New Roman" w:cs="Times New Roman"/>
          <w:b/>
          <w:color w:val="000000" w:themeColor="text1"/>
          <w:sz w:val="24"/>
          <w:szCs w:val="24"/>
          <w:shd w:val="clear" w:color="auto" w:fill="FFFFFF"/>
        </w:rPr>
        <w:t xml:space="preserve"> LGBTQ and Straight Students in Middle and High School. </w:t>
      </w:r>
      <w:r w:rsidRPr="00AA2F34">
        <w:rPr>
          <w:rFonts w:ascii="Times New Roman" w:hAnsi="Times New Roman" w:cs="Times New Roman"/>
          <w:b/>
          <w:i/>
          <w:iCs/>
          <w:color w:val="000000" w:themeColor="text1"/>
          <w:sz w:val="24"/>
          <w:szCs w:val="24"/>
          <w:shd w:val="clear" w:color="auto" w:fill="FFFFFF"/>
        </w:rPr>
        <w:t>Educational Researcher</w:t>
      </w:r>
      <w:r w:rsidRPr="00AA2F34">
        <w:rPr>
          <w:rFonts w:ascii="Times New Roman" w:hAnsi="Times New Roman" w:cs="Times New Roman"/>
          <w:b/>
          <w:color w:val="000000" w:themeColor="text1"/>
          <w:sz w:val="24"/>
          <w:szCs w:val="24"/>
          <w:shd w:val="clear" w:color="auto" w:fill="FFFFFF"/>
        </w:rPr>
        <w:t>, </w:t>
      </w:r>
      <w:r w:rsidRPr="00AA2F34">
        <w:rPr>
          <w:rFonts w:ascii="Times New Roman" w:hAnsi="Times New Roman" w:cs="Times New Roman"/>
          <w:b/>
          <w:i/>
          <w:iCs/>
          <w:color w:val="000000" w:themeColor="text1"/>
          <w:sz w:val="24"/>
          <w:szCs w:val="24"/>
          <w:shd w:val="clear" w:color="auto" w:fill="FFFFFF"/>
        </w:rPr>
        <w:t>40</w:t>
      </w:r>
      <w:r w:rsidRPr="00AA2F34">
        <w:rPr>
          <w:rFonts w:ascii="Times New Roman" w:hAnsi="Times New Roman" w:cs="Times New Roman"/>
          <w:b/>
          <w:color w:val="000000" w:themeColor="text1"/>
          <w:sz w:val="24"/>
          <w:szCs w:val="24"/>
          <w:shd w:val="clear" w:color="auto" w:fill="FFFFFF"/>
        </w:rPr>
        <w:t>(7), 315-330. DOI: 10.3102/0013189x11422112</w:t>
      </w:r>
    </w:p>
    <w:p w:rsidR="00AA2F34" w:rsidRPr="00AA2F34" w:rsidRDefault="0013595C" w:rsidP="00372FC2">
      <w:pPr>
        <w:spacing w:after="0" w:line="480" w:lineRule="auto"/>
        <w:ind w:firstLine="720"/>
        <w:rPr>
          <w:rFonts w:ascii="Times New Roman" w:hAnsi="Times New Roman" w:cs="Times New Roman"/>
          <w:color w:val="000000" w:themeColor="text1"/>
          <w:sz w:val="24"/>
          <w:szCs w:val="24"/>
        </w:rPr>
      </w:pPr>
      <w:r w:rsidRPr="00AA2F34">
        <w:rPr>
          <w:rFonts w:ascii="Times New Roman" w:hAnsi="Times New Roman" w:cs="Times New Roman"/>
          <w:color w:val="000000" w:themeColor="text1"/>
          <w:sz w:val="24"/>
          <w:szCs w:val="24"/>
        </w:rPr>
        <w:t xml:space="preserve">This study explains the inequality in education among the straight students and the LGBTQ who have been identified to be at more risk of victimization and suicide. The bisexual students were revealed to be at more risk compared to other </w:t>
      </w:r>
      <w:r w:rsidRPr="007E0DA1">
        <w:rPr>
          <w:rFonts w:ascii="Times New Roman" w:hAnsi="Times New Roman" w:cs="Times New Roman"/>
          <w:color w:val="000000" w:themeColor="text1"/>
          <w:sz w:val="24"/>
          <w:szCs w:val="24"/>
        </w:rPr>
        <w:t>students</w:t>
      </w:r>
      <w:r w:rsidR="007E0DA1" w:rsidRPr="007E0DA1">
        <w:rPr>
          <w:rFonts w:ascii="Times New Roman" w:hAnsi="Times New Roman" w:cs="Times New Roman"/>
          <w:color w:val="000000" w:themeColor="text1"/>
          <w:sz w:val="24"/>
          <w:szCs w:val="24"/>
        </w:rPr>
        <w:t xml:space="preserve"> (</w:t>
      </w:r>
      <w:r w:rsidR="007E0DA1" w:rsidRPr="007E0DA1">
        <w:rPr>
          <w:rFonts w:ascii="Times New Roman" w:hAnsi="Times New Roman" w:cs="Times New Roman"/>
          <w:color w:val="000000" w:themeColor="text1"/>
          <w:sz w:val="24"/>
          <w:szCs w:val="24"/>
          <w:shd w:val="clear" w:color="auto" w:fill="FFFFFF"/>
        </w:rPr>
        <w:t>Robinson &amp;Espelage, 2011).</w:t>
      </w:r>
      <w:r w:rsidRPr="007E0DA1">
        <w:rPr>
          <w:rFonts w:ascii="Times New Roman" w:hAnsi="Times New Roman" w:cs="Times New Roman"/>
          <w:color w:val="000000" w:themeColor="text1"/>
          <w:sz w:val="24"/>
          <w:szCs w:val="24"/>
        </w:rPr>
        <w:t xml:space="preserve"> The increased rate of challenges among the LGBTQ is related to the increased</w:t>
      </w:r>
      <w:r w:rsidRPr="00AA2F34">
        <w:rPr>
          <w:rFonts w:ascii="Times New Roman" w:hAnsi="Times New Roman" w:cs="Times New Roman"/>
          <w:color w:val="000000" w:themeColor="text1"/>
          <w:sz w:val="24"/>
          <w:szCs w:val="24"/>
        </w:rPr>
        <w:t xml:space="preserve"> level of sexism. The LGBTQ are prone to inequality in school, which needs to be addressed. This article is important in providing information about the inequality in school-related to sexism.  </w:t>
      </w:r>
    </w:p>
    <w:p w:rsidR="00AC5893" w:rsidRPr="00AA2F34" w:rsidRDefault="0013595C" w:rsidP="00372FC2">
      <w:pPr>
        <w:spacing w:after="0" w:line="480" w:lineRule="auto"/>
        <w:ind w:left="720" w:hanging="720"/>
        <w:rPr>
          <w:rFonts w:ascii="Times New Roman" w:hAnsi="Times New Roman" w:cs="Times New Roman"/>
          <w:b/>
          <w:color w:val="000000" w:themeColor="text1"/>
          <w:sz w:val="24"/>
          <w:szCs w:val="24"/>
          <w:shd w:val="clear" w:color="auto" w:fill="FFFFFF"/>
        </w:rPr>
      </w:pPr>
      <w:r w:rsidRPr="00AA2F34">
        <w:rPr>
          <w:rFonts w:ascii="Times New Roman" w:hAnsi="Times New Roman" w:cs="Times New Roman"/>
          <w:b/>
          <w:color w:val="000000" w:themeColor="text1"/>
          <w:sz w:val="24"/>
          <w:szCs w:val="24"/>
          <w:shd w:val="clear" w:color="auto" w:fill="FFFFFF"/>
        </w:rPr>
        <w:t xml:space="preserve">Russell, S., Horn, S., </w:t>
      </w:r>
      <w:r w:rsidR="005017F3" w:rsidRPr="00AA2F34">
        <w:rPr>
          <w:rFonts w:ascii="Times New Roman" w:hAnsi="Times New Roman" w:cs="Times New Roman"/>
          <w:b/>
          <w:color w:val="000000" w:themeColor="text1"/>
          <w:sz w:val="24"/>
          <w:szCs w:val="24"/>
          <w:shd w:val="clear" w:color="auto" w:fill="FFFFFF"/>
        </w:rPr>
        <w:t>Kosice</w:t>
      </w:r>
      <w:r w:rsidRPr="00AA2F34">
        <w:rPr>
          <w:rFonts w:ascii="Times New Roman" w:hAnsi="Times New Roman" w:cs="Times New Roman"/>
          <w:b/>
          <w:color w:val="000000" w:themeColor="text1"/>
          <w:sz w:val="24"/>
          <w:szCs w:val="24"/>
          <w:shd w:val="clear" w:color="auto" w:fill="FFFFFF"/>
        </w:rPr>
        <w:t>, J., &amp;Saewyc, E. (2010). Safe Schools Policy for LGBTQ Students and commentaries. </w:t>
      </w:r>
      <w:r w:rsidRPr="00AA2F34">
        <w:rPr>
          <w:rFonts w:ascii="Times New Roman" w:hAnsi="Times New Roman" w:cs="Times New Roman"/>
          <w:b/>
          <w:i/>
          <w:iCs/>
          <w:color w:val="000000" w:themeColor="text1"/>
          <w:sz w:val="24"/>
          <w:szCs w:val="24"/>
          <w:shd w:val="clear" w:color="auto" w:fill="FFFFFF"/>
        </w:rPr>
        <w:t>Social Policy Report</w:t>
      </w:r>
      <w:r w:rsidRPr="00AA2F34">
        <w:rPr>
          <w:rFonts w:ascii="Times New Roman" w:hAnsi="Times New Roman" w:cs="Times New Roman"/>
          <w:b/>
          <w:color w:val="000000" w:themeColor="text1"/>
          <w:sz w:val="24"/>
          <w:szCs w:val="24"/>
          <w:shd w:val="clear" w:color="auto" w:fill="FFFFFF"/>
        </w:rPr>
        <w:t>, </w:t>
      </w:r>
      <w:r w:rsidRPr="00AA2F34">
        <w:rPr>
          <w:rFonts w:ascii="Times New Roman" w:hAnsi="Times New Roman" w:cs="Times New Roman"/>
          <w:b/>
          <w:i/>
          <w:iCs/>
          <w:color w:val="000000" w:themeColor="text1"/>
          <w:sz w:val="24"/>
          <w:szCs w:val="24"/>
          <w:shd w:val="clear" w:color="auto" w:fill="FFFFFF"/>
        </w:rPr>
        <w:t>24</w:t>
      </w:r>
      <w:r w:rsidRPr="00AA2F34">
        <w:rPr>
          <w:rFonts w:ascii="Times New Roman" w:hAnsi="Times New Roman" w:cs="Times New Roman"/>
          <w:b/>
          <w:color w:val="000000" w:themeColor="text1"/>
          <w:sz w:val="24"/>
          <w:szCs w:val="24"/>
          <w:shd w:val="clear" w:color="auto" w:fill="FFFFFF"/>
        </w:rPr>
        <w:t>(4), 1-25. DOI: 10.1002/j.2379-3988. 2010.tb00065.x</w:t>
      </w:r>
    </w:p>
    <w:p w:rsidR="00707E12" w:rsidRPr="00AA2F34" w:rsidRDefault="0013595C" w:rsidP="00372FC2">
      <w:pPr>
        <w:spacing w:after="0" w:line="480" w:lineRule="auto"/>
        <w:ind w:firstLine="720"/>
        <w:rPr>
          <w:rFonts w:ascii="Times New Roman" w:hAnsi="Times New Roman" w:cs="Times New Roman"/>
          <w:color w:val="000000" w:themeColor="text1"/>
          <w:sz w:val="24"/>
          <w:szCs w:val="24"/>
        </w:rPr>
      </w:pPr>
      <w:r w:rsidRPr="00AA2F34">
        <w:rPr>
          <w:rFonts w:ascii="Times New Roman" w:hAnsi="Times New Roman" w:cs="Times New Roman"/>
          <w:color w:val="000000" w:themeColor="text1"/>
          <w:sz w:val="24"/>
          <w:szCs w:val="24"/>
        </w:rPr>
        <w:lastRenderedPageBreak/>
        <w:t xml:space="preserve">This article provides information on the federal laws that were promoted to protect LGBTQ students in public schools against explicit actions. </w:t>
      </w:r>
      <w:r w:rsidR="00255474" w:rsidRPr="00AA2F34">
        <w:rPr>
          <w:rFonts w:ascii="Times New Roman" w:hAnsi="Times New Roman" w:cs="Times New Roman"/>
          <w:color w:val="000000" w:themeColor="text1"/>
          <w:sz w:val="24"/>
          <w:szCs w:val="24"/>
        </w:rPr>
        <w:t xml:space="preserve">Many schools and states follow the federal laws in the USA, where they implement policies to shield the LGBTQ students who are viewed as vulnerable. The negative experiences faced by LGBTQ students influences their vulnerability in </w:t>
      </w:r>
      <w:r w:rsidR="00255474" w:rsidRPr="007E0DA1">
        <w:rPr>
          <w:rFonts w:ascii="Times New Roman" w:hAnsi="Times New Roman" w:cs="Times New Roman"/>
          <w:color w:val="000000" w:themeColor="text1"/>
          <w:sz w:val="24"/>
          <w:szCs w:val="24"/>
        </w:rPr>
        <w:t>schools</w:t>
      </w:r>
      <w:r w:rsidR="007E0DA1" w:rsidRPr="007E0DA1">
        <w:rPr>
          <w:rFonts w:ascii="Times New Roman" w:hAnsi="Times New Roman" w:cs="Times New Roman"/>
          <w:color w:val="000000" w:themeColor="text1"/>
          <w:sz w:val="24"/>
          <w:szCs w:val="24"/>
        </w:rPr>
        <w:t xml:space="preserve"> (</w:t>
      </w:r>
      <w:r w:rsidR="007E0DA1" w:rsidRPr="007E0DA1">
        <w:rPr>
          <w:rFonts w:ascii="Times New Roman" w:hAnsi="Times New Roman" w:cs="Times New Roman"/>
          <w:color w:val="000000" w:themeColor="text1"/>
          <w:sz w:val="24"/>
          <w:szCs w:val="24"/>
          <w:shd w:val="clear" w:color="auto" w:fill="FFFFFF"/>
        </w:rPr>
        <w:t>Russell et al., 2010)</w:t>
      </w:r>
      <w:r w:rsidR="00255474" w:rsidRPr="007E0DA1">
        <w:rPr>
          <w:rFonts w:ascii="Times New Roman" w:hAnsi="Times New Roman" w:cs="Times New Roman"/>
          <w:color w:val="000000" w:themeColor="text1"/>
          <w:sz w:val="24"/>
          <w:szCs w:val="24"/>
        </w:rPr>
        <w:t>. In</w:t>
      </w:r>
      <w:r w:rsidR="00255474" w:rsidRPr="00AA2F34">
        <w:rPr>
          <w:rFonts w:ascii="Times New Roman" w:hAnsi="Times New Roman" w:cs="Times New Roman"/>
          <w:color w:val="000000" w:themeColor="text1"/>
          <w:sz w:val="24"/>
          <w:szCs w:val="24"/>
        </w:rPr>
        <w:t xml:space="preserve"> this article, the review of the social policies on the local, state, and federal laws are included. With the great number of young people being courageous to disclose their sexual orientation, there is a need to enforce laws that protect them. This article is significant in providing information about the laws that are there </w:t>
      </w:r>
      <w:r w:rsidR="00AC5893" w:rsidRPr="00AA2F34">
        <w:rPr>
          <w:rFonts w:ascii="Times New Roman" w:hAnsi="Times New Roman" w:cs="Times New Roman"/>
          <w:color w:val="000000" w:themeColor="text1"/>
          <w:sz w:val="24"/>
          <w:szCs w:val="24"/>
        </w:rPr>
        <w:t>t</w:t>
      </w:r>
      <w:r w:rsidR="00255474" w:rsidRPr="00AA2F34">
        <w:rPr>
          <w:rFonts w:ascii="Times New Roman" w:hAnsi="Times New Roman" w:cs="Times New Roman"/>
          <w:color w:val="000000" w:themeColor="text1"/>
          <w:sz w:val="24"/>
          <w:szCs w:val="24"/>
        </w:rPr>
        <w:t xml:space="preserve">o protect the LGBTQ. </w:t>
      </w:r>
    </w:p>
    <w:p w:rsidR="00AC5893" w:rsidRPr="00AA2F34" w:rsidRDefault="0013595C" w:rsidP="00372FC2">
      <w:pPr>
        <w:spacing w:after="0" w:line="480" w:lineRule="auto"/>
        <w:ind w:left="720" w:hanging="720"/>
        <w:rPr>
          <w:rFonts w:ascii="Times New Roman" w:hAnsi="Times New Roman" w:cs="Times New Roman"/>
          <w:b/>
          <w:color w:val="000000" w:themeColor="text1"/>
          <w:sz w:val="24"/>
          <w:szCs w:val="24"/>
          <w:shd w:val="clear" w:color="auto" w:fill="FFFFFF"/>
        </w:rPr>
      </w:pPr>
      <w:r w:rsidRPr="00AA2F34">
        <w:rPr>
          <w:rFonts w:ascii="Times New Roman" w:hAnsi="Times New Roman" w:cs="Times New Roman"/>
          <w:b/>
          <w:color w:val="000000" w:themeColor="text1"/>
          <w:sz w:val="24"/>
          <w:szCs w:val="24"/>
          <w:shd w:val="clear" w:color="auto" w:fill="FFFFFF"/>
        </w:rPr>
        <w:t>Yost, M., &amp; Gilmore, S. (2011). Assessing LGBTQ Campus Climate and Creating Change. </w:t>
      </w:r>
      <w:r w:rsidRPr="00AA2F34">
        <w:rPr>
          <w:rFonts w:ascii="Times New Roman" w:hAnsi="Times New Roman" w:cs="Times New Roman"/>
          <w:b/>
          <w:i/>
          <w:iCs/>
          <w:color w:val="000000" w:themeColor="text1"/>
          <w:sz w:val="24"/>
          <w:szCs w:val="24"/>
          <w:shd w:val="clear" w:color="auto" w:fill="FFFFFF"/>
        </w:rPr>
        <w:t>Journal of Homosexuality</w:t>
      </w:r>
      <w:r w:rsidRPr="00AA2F34">
        <w:rPr>
          <w:rFonts w:ascii="Times New Roman" w:hAnsi="Times New Roman" w:cs="Times New Roman"/>
          <w:b/>
          <w:color w:val="000000" w:themeColor="text1"/>
          <w:sz w:val="24"/>
          <w:szCs w:val="24"/>
          <w:shd w:val="clear" w:color="auto" w:fill="FFFFFF"/>
        </w:rPr>
        <w:t>, </w:t>
      </w:r>
      <w:r w:rsidRPr="00AA2F34">
        <w:rPr>
          <w:rFonts w:ascii="Times New Roman" w:hAnsi="Times New Roman" w:cs="Times New Roman"/>
          <w:b/>
          <w:i/>
          <w:iCs/>
          <w:color w:val="000000" w:themeColor="text1"/>
          <w:sz w:val="24"/>
          <w:szCs w:val="24"/>
          <w:shd w:val="clear" w:color="auto" w:fill="FFFFFF"/>
        </w:rPr>
        <w:t>58</w:t>
      </w:r>
      <w:r w:rsidRPr="00AA2F34">
        <w:rPr>
          <w:rFonts w:ascii="Times New Roman" w:hAnsi="Times New Roman" w:cs="Times New Roman"/>
          <w:b/>
          <w:color w:val="000000" w:themeColor="text1"/>
          <w:sz w:val="24"/>
          <w:szCs w:val="24"/>
          <w:shd w:val="clear" w:color="auto" w:fill="FFFFFF"/>
        </w:rPr>
        <w:t>(9), 1330-1354. DOI: 10.1080/00918369.2011.605744</w:t>
      </w:r>
    </w:p>
    <w:p w:rsidR="00AC5893" w:rsidRPr="00AA2F34" w:rsidRDefault="0013595C" w:rsidP="00372FC2">
      <w:pPr>
        <w:spacing w:after="0" w:line="480" w:lineRule="auto"/>
        <w:ind w:firstLine="720"/>
        <w:rPr>
          <w:rFonts w:ascii="Times New Roman" w:hAnsi="Times New Roman" w:cs="Times New Roman"/>
          <w:color w:val="000000" w:themeColor="text1"/>
          <w:sz w:val="24"/>
          <w:szCs w:val="24"/>
        </w:rPr>
      </w:pPr>
      <w:r w:rsidRPr="00AA2F34">
        <w:rPr>
          <w:rFonts w:ascii="Times New Roman" w:hAnsi="Times New Roman" w:cs="Times New Roman"/>
          <w:color w:val="000000" w:themeColor="text1"/>
          <w:sz w:val="24"/>
          <w:szCs w:val="24"/>
        </w:rPr>
        <w:t>This article explains the perceptions of other students towards the LGBTQ, Cisgender, and heterosexual students. The study explains the climate of college school that is imposed on the students who are sexually different</w:t>
      </w:r>
      <w:r w:rsidR="009D2DD8">
        <w:rPr>
          <w:rFonts w:ascii="Times New Roman" w:hAnsi="Times New Roman" w:cs="Times New Roman"/>
          <w:color w:val="000000" w:themeColor="text1"/>
          <w:sz w:val="24"/>
          <w:szCs w:val="24"/>
        </w:rPr>
        <w:t xml:space="preserve"> affects their performance negatively</w:t>
      </w:r>
      <w:r w:rsidRPr="00AA2F34">
        <w:rPr>
          <w:rFonts w:ascii="Times New Roman" w:hAnsi="Times New Roman" w:cs="Times New Roman"/>
          <w:color w:val="000000" w:themeColor="text1"/>
          <w:sz w:val="24"/>
          <w:szCs w:val="24"/>
        </w:rPr>
        <w:t>. The attitudes of heterosexual and cisgender examined while revealing the experiences of the LGBTQ students. The participants involved in the study include the students and staff. The study found out that there were low sexual prejudice level and positive perception in school</w:t>
      </w:r>
      <w:r w:rsidR="007E0DA1" w:rsidRPr="007E0DA1">
        <w:rPr>
          <w:rFonts w:ascii="Times New Roman" w:hAnsi="Times New Roman" w:cs="Times New Roman"/>
          <w:color w:val="000000" w:themeColor="text1"/>
          <w:sz w:val="24"/>
          <w:szCs w:val="24"/>
        </w:rPr>
        <w:t>(</w:t>
      </w:r>
      <w:r w:rsidR="007E0DA1" w:rsidRPr="007E0DA1">
        <w:rPr>
          <w:rFonts w:ascii="Times New Roman" w:hAnsi="Times New Roman" w:cs="Times New Roman"/>
          <w:color w:val="000000" w:themeColor="text1"/>
          <w:sz w:val="24"/>
          <w:szCs w:val="24"/>
          <w:shd w:val="clear" w:color="auto" w:fill="FFFFFF"/>
        </w:rPr>
        <w:t>Yost &amp; Gilmore, 2011)</w:t>
      </w:r>
      <w:r w:rsidRPr="007E0DA1">
        <w:rPr>
          <w:rFonts w:ascii="Times New Roman" w:hAnsi="Times New Roman" w:cs="Times New Roman"/>
          <w:color w:val="000000" w:themeColor="text1"/>
          <w:sz w:val="24"/>
          <w:szCs w:val="24"/>
        </w:rPr>
        <w:t>.</w:t>
      </w:r>
      <w:r w:rsidRPr="00AA2F34">
        <w:rPr>
          <w:rFonts w:ascii="Times New Roman" w:hAnsi="Times New Roman" w:cs="Times New Roman"/>
          <w:color w:val="000000" w:themeColor="text1"/>
          <w:sz w:val="24"/>
          <w:szCs w:val="24"/>
        </w:rPr>
        <w:t xml:space="preserve"> The cisgender and heterosexual had positive attitudes than LGBTQ student</w:t>
      </w:r>
      <w:bookmarkStart w:id="0" w:name="_GoBack"/>
      <w:bookmarkEnd w:id="0"/>
      <w:r w:rsidRPr="00AA2F34">
        <w:rPr>
          <w:rFonts w:ascii="Times New Roman" w:hAnsi="Times New Roman" w:cs="Times New Roman"/>
          <w:color w:val="000000" w:themeColor="text1"/>
          <w:sz w:val="24"/>
          <w:szCs w:val="24"/>
        </w:rPr>
        <w:t>s from the other students and staff. This research is significant in showing the concept of sexism in schools.</w:t>
      </w:r>
    </w:p>
    <w:p w:rsidR="000B6200" w:rsidRPr="00AA2F34" w:rsidRDefault="0013595C" w:rsidP="00372FC2">
      <w:pPr>
        <w:spacing w:after="0" w:line="480" w:lineRule="auto"/>
        <w:ind w:firstLine="720"/>
        <w:rPr>
          <w:rFonts w:ascii="Times New Roman" w:hAnsi="Times New Roman" w:cs="Times New Roman"/>
          <w:color w:val="000000" w:themeColor="text1"/>
          <w:sz w:val="24"/>
          <w:szCs w:val="24"/>
        </w:rPr>
      </w:pPr>
      <w:r w:rsidRPr="00AA2F34">
        <w:rPr>
          <w:rFonts w:ascii="Times New Roman" w:hAnsi="Times New Roman" w:cs="Times New Roman"/>
          <w:color w:val="000000" w:themeColor="text1"/>
          <w:sz w:val="24"/>
          <w:szCs w:val="24"/>
        </w:rPr>
        <w:t xml:space="preserve">In conclusion, sexism among women and LGBTQ is a great challenge in the society which needs to be addressed. Women face discrimination due to their gender roles related to the perspectives of society. LGBTQ faces challenges of discrimination following inequality and </w:t>
      </w:r>
      <w:r w:rsidRPr="00AA2F34">
        <w:rPr>
          <w:rFonts w:ascii="Times New Roman" w:hAnsi="Times New Roman" w:cs="Times New Roman"/>
          <w:color w:val="000000" w:themeColor="text1"/>
          <w:sz w:val="24"/>
          <w:szCs w:val="24"/>
        </w:rPr>
        <w:lastRenderedPageBreak/>
        <w:t>being viewed as inferior. Therefore, there is a need to address the issues faced by these groups of people in society.</w:t>
      </w:r>
    </w:p>
    <w:p w:rsidR="00AA2F34" w:rsidRDefault="00AA2F34" w:rsidP="00372FC2">
      <w:pPr>
        <w:spacing w:after="0" w:line="480" w:lineRule="auto"/>
        <w:ind w:firstLine="720"/>
        <w:rPr>
          <w:rFonts w:ascii="Times New Roman" w:hAnsi="Times New Roman" w:cs="Times New Roman"/>
          <w:color w:val="000000" w:themeColor="text1"/>
          <w:sz w:val="24"/>
          <w:szCs w:val="24"/>
        </w:rPr>
      </w:pPr>
    </w:p>
    <w:p w:rsidR="00AA2F34" w:rsidRDefault="00AA2F34" w:rsidP="00372FC2">
      <w:pPr>
        <w:spacing w:after="0" w:line="480" w:lineRule="auto"/>
        <w:ind w:firstLine="720"/>
        <w:rPr>
          <w:rFonts w:ascii="Times New Roman" w:hAnsi="Times New Roman" w:cs="Times New Roman"/>
          <w:color w:val="000000" w:themeColor="text1"/>
          <w:sz w:val="24"/>
          <w:szCs w:val="24"/>
        </w:rPr>
      </w:pPr>
    </w:p>
    <w:p w:rsidR="00AA2F34" w:rsidRDefault="00AA2F34" w:rsidP="00372FC2">
      <w:pPr>
        <w:spacing w:after="0" w:line="480" w:lineRule="auto"/>
        <w:ind w:firstLine="720"/>
        <w:rPr>
          <w:rFonts w:ascii="Times New Roman" w:hAnsi="Times New Roman" w:cs="Times New Roman"/>
          <w:color w:val="000000" w:themeColor="text1"/>
          <w:sz w:val="24"/>
          <w:szCs w:val="24"/>
        </w:rPr>
      </w:pPr>
    </w:p>
    <w:p w:rsidR="00AA2F34" w:rsidRDefault="00AA2F34" w:rsidP="00372FC2">
      <w:pPr>
        <w:spacing w:after="0" w:line="480" w:lineRule="auto"/>
        <w:ind w:firstLine="720"/>
        <w:rPr>
          <w:rFonts w:ascii="Times New Roman" w:hAnsi="Times New Roman" w:cs="Times New Roman"/>
          <w:color w:val="000000" w:themeColor="text1"/>
          <w:sz w:val="24"/>
          <w:szCs w:val="24"/>
        </w:rPr>
      </w:pPr>
    </w:p>
    <w:p w:rsidR="00AA2F34" w:rsidRDefault="00AA2F34" w:rsidP="00372FC2">
      <w:pPr>
        <w:spacing w:after="0" w:line="480" w:lineRule="auto"/>
        <w:ind w:firstLine="720"/>
        <w:rPr>
          <w:rFonts w:ascii="Times New Roman" w:hAnsi="Times New Roman" w:cs="Times New Roman"/>
          <w:color w:val="000000" w:themeColor="text1"/>
          <w:sz w:val="24"/>
          <w:szCs w:val="24"/>
        </w:rPr>
      </w:pPr>
    </w:p>
    <w:p w:rsidR="00AA2F34" w:rsidRDefault="00AA2F34" w:rsidP="00372FC2">
      <w:pPr>
        <w:spacing w:after="0" w:line="480" w:lineRule="auto"/>
        <w:ind w:firstLine="720"/>
        <w:rPr>
          <w:rFonts w:ascii="Times New Roman" w:hAnsi="Times New Roman" w:cs="Times New Roman"/>
          <w:color w:val="000000" w:themeColor="text1"/>
          <w:sz w:val="24"/>
          <w:szCs w:val="24"/>
        </w:rPr>
      </w:pPr>
    </w:p>
    <w:p w:rsidR="00AA2F34" w:rsidRDefault="00AA2F34" w:rsidP="00372FC2">
      <w:pPr>
        <w:spacing w:after="0" w:line="480" w:lineRule="auto"/>
        <w:ind w:firstLine="720"/>
        <w:rPr>
          <w:rFonts w:ascii="Times New Roman" w:hAnsi="Times New Roman" w:cs="Times New Roman"/>
          <w:color w:val="000000" w:themeColor="text1"/>
          <w:sz w:val="24"/>
          <w:szCs w:val="24"/>
        </w:rPr>
      </w:pPr>
    </w:p>
    <w:p w:rsidR="00AA2F34" w:rsidRDefault="00AA2F34" w:rsidP="00372FC2">
      <w:pPr>
        <w:spacing w:after="0" w:line="480" w:lineRule="auto"/>
        <w:ind w:firstLine="720"/>
        <w:rPr>
          <w:rFonts w:ascii="Times New Roman" w:hAnsi="Times New Roman" w:cs="Times New Roman"/>
          <w:color w:val="000000" w:themeColor="text1"/>
          <w:sz w:val="24"/>
          <w:szCs w:val="24"/>
        </w:rPr>
      </w:pPr>
    </w:p>
    <w:p w:rsidR="00AA2F34" w:rsidRDefault="00AA2F34" w:rsidP="00372FC2">
      <w:pPr>
        <w:spacing w:after="0" w:line="480" w:lineRule="auto"/>
        <w:ind w:firstLine="720"/>
        <w:rPr>
          <w:rFonts w:ascii="Times New Roman" w:hAnsi="Times New Roman" w:cs="Times New Roman"/>
          <w:color w:val="000000" w:themeColor="text1"/>
          <w:sz w:val="24"/>
          <w:szCs w:val="24"/>
        </w:rPr>
      </w:pPr>
    </w:p>
    <w:p w:rsidR="00AA2F34" w:rsidRDefault="00AA2F34" w:rsidP="00372FC2">
      <w:pPr>
        <w:spacing w:after="0" w:line="480" w:lineRule="auto"/>
        <w:ind w:firstLine="720"/>
        <w:rPr>
          <w:rFonts w:ascii="Times New Roman" w:hAnsi="Times New Roman" w:cs="Times New Roman"/>
          <w:color w:val="000000" w:themeColor="text1"/>
          <w:sz w:val="24"/>
          <w:szCs w:val="24"/>
        </w:rPr>
      </w:pPr>
    </w:p>
    <w:p w:rsidR="007E0DA1" w:rsidRDefault="007E0DA1" w:rsidP="00372FC2">
      <w:pPr>
        <w:spacing w:after="0" w:line="480" w:lineRule="auto"/>
        <w:ind w:firstLine="720"/>
        <w:rPr>
          <w:rFonts w:ascii="Times New Roman" w:hAnsi="Times New Roman" w:cs="Times New Roman"/>
          <w:color w:val="000000" w:themeColor="text1"/>
          <w:sz w:val="24"/>
          <w:szCs w:val="24"/>
        </w:rPr>
      </w:pPr>
    </w:p>
    <w:p w:rsidR="007E0DA1" w:rsidRDefault="007E0DA1" w:rsidP="00372FC2">
      <w:pPr>
        <w:spacing w:after="0" w:line="480" w:lineRule="auto"/>
        <w:ind w:firstLine="720"/>
        <w:rPr>
          <w:rFonts w:ascii="Times New Roman" w:hAnsi="Times New Roman" w:cs="Times New Roman"/>
          <w:color w:val="000000" w:themeColor="text1"/>
          <w:sz w:val="24"/>
          <w:szCs w:val="24"/>
        </w:rPr>
      </w:pPr>
    </w:p>
    <w:p w:rsidR="007E0DA1" w:rsidRDefault="007E0DA1" w:rsidP="00372FC2">
      <w:pPr>
        <w:spacing w:after="0" w:line="480" w:lineRule="auto"/>
        <w:ind w:firstLine="720"/>
        <w:rPr>
          <w:rFonts w:ascii="Times New Roman" w:hAnsi="Times New Roman" w:cs="Times New Roman"/>
          <w:color w:val="000000" w:themeColor="text1"/>
          <w:sz w:val="24"/>
          <w:szCs w:val="24"/>
        </w:rPr>
      </w:pPr>
    </w:p>
    <w:p w:rsidR="007E0DA1" w:rsidRDefault="007E0DA1" w:rsidP="00372FC2">
      <w:pPr>
        <w:spacing w:after="0" w:line="480" w:lineRule="auto"/>
        <w:ind w:firstLine="720"/>
        <w:rPr>
          <w:rFonts w:ascii="Times New Roman" w:hAnsi="Times New Roman" w:cs="Times New Roman"/>
          <w:color w:val="000000" w:themeColor="text1"/>
          <w:sz w:val="24"/>
          <w:szCs w:val="24"/>
        </w:rPr>
      </w:pPr>
    </w:p>
    <w:p w:rsidR="007E0DA1" w:rsidRDefault="007E0DA1" w:rsidP="00372FC2">
      <w:pPr>
        <w:spacing w:after="0" w:line="480" w:lineRule="auto"/>
        <w:ind w:firstLine="720"/>
        <w:rPr>
          <w:rFonts w:ascii="Times New Roman" w:hAnsi="Times New Roman" w:cs="Times New Roman"/>
          <w:color w:val="000000" w:themeColor="text1"/>
          <w:sz w:val="24"/>
          <w:szCs w:val="24"/>
        </w:rPr>
      </w:pPr>
    </w:p>
    <w:p w:rsidR="007E0DA1" w:rsidRDefault="007E0DA1" w:rsidP="00372FC2">
      <w:pPr>
        <w:spacing w:after="0" w:line="480" w:lineRule="auto"/>
        <w:ind w:firstLine="720"/>
        <w:rPr>
          <w:rFonts w:ascii="Times New Roman" w:hAnsi="Times New Roman" w:cs="Times New Roman"/>
          <w:color w:val="000000" w:themeColor="text1"/>
          <w:sz w:val="24"/>
          <w:szCs w:val="24"/>
        </w:rPr>
      </w:pPr>
    </w:p>
    <w:p w:rsidR="007E0DA1" w:rsidRDefault="007E0DA1" w:rsidP="00372FC2">
      <w:pPr>
        <w:spacing w:after="0" w:line="480" w:lineRule="auto"/>
        <w:ind w:firstLine="720"/>
        <w:rPr>
          <w:rFonts w:ascii="Times New Roman" w:hAnsi="Times New Roman" w:cs="Times New Roman"/>
          <w:color w:val="000000" w:themeColor="text1"/>
          <w:sz w:val="24"/>
          <w:szCs w:val="24"/>
        </w:rPr>
      </w:pPr>
    </w:p>
    <w:p w:rsidR="007E0DA1" w:rsidRDefault="007E0DA1" w:rsidP="00372FC2">
      <w:pPr>
        <w:spacing w:after="0" w:line="480" w:lineRule="auto"/>
        <w:ind w:firstLine="720"/>
        <w:rPr>
          <w:rFonts w:ascii="Times New Roman" w:hAnsi="Times New Roman" w:cs="Times New Roman"/>
          <w:color w:val="000000" w:themeColor="text1"/>
          <w:sz w:val="24"/>
          <w:szCs w:val="24"/>
        </w:rPr>
      </w:pPr>
    </w:p>
    <w:p w:rsidR="007E0DA1" w:rsidRDefault="007E0DA1" w:rsidP="00372FC2">
      <w:pPr>
        <w:spacing w:after="0" w:line="480" w:lineRule="auto"/>
        <w:ind w:firstLine="720"/>
        <w:rPr>
          <w:rFonts w:ascii="Times New Roman" w:hAnsi="Times New Roman" w:cs="Times New Roman"/>
          <w:color w:val="000000" w:themeColor="text1"/>
          <w:sz w:val="24"/>
          <w:szCs w:val="24"/>
        </w:rPr>
      </w:pPr>
    </w:p>
    <w:p w:rsidR="00AA2F34" w:rsidRDefault="00AA2F34" w:rsidP="00372FC2">
      <w:pPr>
        <w:spacing w:after="0" w:line="480" w:lineRule="auto"/>
        <w:ind w:firstLine="720"/>
        <w:rPr>
          <w:rFonts w:ascii="Times New Roman" w:hAnsi="Times New Roman" w:cs="Times New Roman"/>
          <w:color w:val="000000" w:themeColor="text1"/>
          <w:sz w:val="24"/>
          <w:szCs w:val="24"/>
        </w:rPr>
      </w:pPr>
    </w:p>
    <w:p w:rsidR="00AA2F34" w:rsidRDefault="00AA2F34" w:rsidP="00372FC2">
      <w:pPr>
        <w:spacing w:after="0" w:line="480" w:lineRule="auto"/>
        <w:rPr>
          <w:rFonts w:ascii="Times New Roman" w:hAnsi="Times New Roman" w:cs="Times New Roman"/>
          <w:color w:val="000000" w:themeColor="text1"/>
          <w:sz w:val="24"/>
          <w:szCs w:val="24"/>
        </w:rPr>
      </w:pPr>
    </w:p>
    <w:p w:rsidR="000B6200" w:rsidRPr="00AA2F34" w:rsidRDefault="0013595C" w:rsidP="00372FC2">
      <w:pPr>
        <w:spacing w:after="0" w:line="480" w:lineRule="auto"/>
        <w:jc w:val="center"/>
        <w:rPr>
          <w:rFonts w:ascii="Times New Roman" w:hAnsi="Times New Roman" w:cs="Times New Roman"/>
          <w:color w:val="000000" w:themeColor="text1"/>
          <w:sz w:val="24"/>
          <w:szCs w:val="24"/>
        </w:rPr>
      </w:pPr>
      <w:r w:rsidRPr="00AA2F34">
        <w:rPr>
          <w:rFonts w:ascii="Times New Roman" w:hAnsi="Times New Roman" w:cs="Times New Roman"/>
          <w:color w:val="000000" w:themeColor="text1"/>
          <w:sz w:val="24"/>
          <w:szCs w:val="24"/>
        </w:rPr>
        <w:lastRenderedPageBreak/>
        <w:t>References</w:t>
      </w:r>
    </w:p>
    <w:p w:rsidR="00AC5893" w:rsidRPr="00AA2F34" w:rsidRDefault="0013595C" w:rsidP="00372FC2">
      <w:pPr>
        <w:spacing w:after="0" w:line="480" w:lineRule="auto"/>
        <w:ind w:left="720" w:hanging="720"/>
        <w:rPr>
          <w:rFonts w:ascii="Times New Roman" w:hAnsi="Times New Roman" w:cs="Times New Roman"/>
          <w:color w:val="000000" w:themeColor="text1"/>
          <w:sz w:val="24"/>
          <w:szCs w:val="24"/>
          <w:shd w:val="clear" w:color="auto" w:fill="FFFFFF"/>
        </w:rPr>
      </w:pPr>
      <w:r w:rsidRPr="00AA2F34">
        <w:rPr>
          <w:rFonts w:ascii="Times New Roman" w:hAnsi="Times New Roman" w:cs="Times New Roman"/>
          <w:color w:val="000000" w:themeColor="text1"/>
          <w:sz w:val="24"/>
          <w:szCs w:val="24"/>
          <w:shd w:val="clear" w:color="auto" w:fill="FFFFFF"/>
        </w:rPr>
        <w:t>Alesina, A., Giuliano, P., &amp; Nunn, N. (2013). On the Origins of Gender Roles: Women and the Plough*. </w:t>
      </w:r>
      <w:r w:rsidRPr="00AA2F34">
        <w:rPr>
          <w:rFonts w:ascii="Times New Roman" w:hAnsi="Times New Roman" w:cs="Times New Roman"/>
          <w:i/>
          <w:iCs/>
          <w:color w:val="000000" w:themeColor="text1"/>
          <w:sz w:val="24"/>
          <w:szCs w:val="24"/>
          <w:shd w:val="clear" w:color="auto" w:fill="FFFFFF"/>
        </w:rPr>
        <w:t xml:space="preserve">The Quarterly Journal </w:t>
      </w:r>
      <w:r w:rsidR="00AA2F34" w:rsidRPr="00AA2F34">
        <w:rPr>
          <w:rFonts w:ascii="Times New Roman" w:hAnsi="Times New Roman" w:cs="Times New Roman"/>
          <w:i/>
          <w:iCs/>
          <w:color w:val="000000" w:themeColor="text1"/>
          <w:sz w:val="24"/>
          <w:szCs w:val="24"/>
          <w:shd w:val="clear" w:color="auto" w:fill="FFFFFF"/>
        </w:rPr>
        <w:t>of</w:t>
      </w:r>
      <w:r w:rsidRPr="00AA2F34">
        <w:rPr>
          <w:rFonts w:ascii="Times New Roman" w:hAnsi="Times New Roman" w:cs="Times New Roman"/>
          <w:i/>
          <w:iCs/>
          <w:color w:val="000000" w:themeColor="text1"/>
          <w:sz w:val="24"/>
          <w:szCs w:val="24"/>
          <w:shd w:val="clear" w:color="auto" w:fill="FFFFFF"/>
        </w:rPr>
        <w:t xml:space="preserve"> Economics</w:t>
      </w:r>
      <w:r w:rsidRPr="00AA2F34">
        <w:rPr>
          <w:rFonts w:ascii="Times New Roman" w:hAnsi="Times New Roman" w:cs="Times New Roman"/>
          <w:color w:val="000000" w:themeColor="text1"/>
          <w:sz w:val="24"/>
          <w:szCs w:val="24"/>
          <w:shd w:val="clear" w:color="auto" w:fill="FFFFFF"/>
        </w:rPr>
        <w:t>, </w:t>
      </w:r>
      <w:r w:rsidRPr="00AA2F34">
        <w:rPr>
          <w:rFonts w:ascii="Times New Roman" w:hAnsi="Times New Roman" w:cs="Times New Roman"/>
          <w:i/>
          <w:iCs/>
          <w:color w:val="000000" w:themeColor="text1"/>
          <w:sz w:val="24"/>
          <w:szCs w:val="24"/>
          <w:shd w:val="clear" w:color="auto" w:fill="FFFFFF"/>
        </w:rPr>
        <w:t>128</w:t>
      </w:r>
      <w:r w:rsidRPr="00AA2F34">
        <w:rPr>
          <w:rFonts w:ascii="Times New Roman" w:hAnsi="Times New Roman" w:cs="Times New Roman"/>
          <w:color w:val="000000" w:themeColor="text1"/>
          <w:sz w:val="24"/>
          <w:szCs w:val="24"/>
          <w:shd w:val="clear" w:color="auto" w:fill="FFFFFF"/>
        </w:rPr>
        <w:t>(2), 469-530. DOI: 10.1093/qje/qjt005</w:t>
      </w:r>
    </w:p>
    <w:p w:rsidR="00AC5893" w:rsidRPr="00AA2F34" w:rsidRDefault="0013595C" w:rsidP="00372FC2">
      <w:pPr>
        <w:spacing w:after="0" w:line="480" w:lineRule="auto"/>
        <w:ind w:left="720" w:hanging="720"/>
        <w:rPr>
          <w:rFonts w:ascii="Times New Roman" w:hAnsi="Times New Roman" w:cs="Times New Roman"/>
          <w:color w:val="000000" w:themeColor="text1"/>
          <w:sz w:val="24"/>
          <w:szCs w:val="24"/>
          <w:shd w:val="clear" w:color="auto" w:fill="FFFFFF"/>
        </w:rPr>
      </w:pPr>
      <w:r w:rsidRPr="00AA2F34">
        <w:rPr>
          <w:rFonts w:ascii="Times New Roman" w:hAnsi="Times New Roman" w:cs="Times New Roman"/>
          <w:color w:val="000000" w:themeColor="text1"/>
          <w:sz w:val="24"/>
          <w:szCs w:val="24"/>
          <w:shd w:val="clear" w:color="auto" w:fill="FFFFFF"/>
        </w:rPr>
        <w:t>Aragon, S., Poteat, V., Espelage, D., &amp; Koenig, B. (2014). The Influence of Peer Victimization on Educational Outcomes for LGBTQ and Non-LGBTQ High School Students. </w:t>
      </w:r>
      <w:r w:rsidRPr="00AA2F34">
        <w:rPr>
          <w:rFonts w:ascii="Times New Roman" w:hAnsi="Times New Roman" w:cs="Times New Roman"/>
          <w:i/>
          <w:iCs/>
          <w:color w:val="000000" w:themeColor="text1"/>
          <w:sz w:val="24"/>
          <w:szCs w:val="24"/>
          <w:shd w:val="clear" w:color="auto" w:fill="FFFFFF"/>
        </w:rPr>
        <w:t xml:space="preserve">Journal </w:t>
      </w:r>
      <w:r w:rsidR="00AA2F34" w:rsidRPr="00AA2F34">
        <w:rPr>
          <w:rFonts w:ascii="Times New Roman" w:hAnsi="Times New Roman" w:cs="Times New Roman"/>
          <w:i/>
          <w:iCs/>
          <w:color w:val="000000" w:themeColor="text1"/>
          <w:sz w:val="24"/>
          <w:szCs w:val="24"/>
          <w:shd w:val="clear" w:color="auto" w:fill="FFFFFF"/>
        </w:rPr>
        <w:t>of</w:t>
      </w:r>
      <w:r w:rsidRPr="00AA2F34">
        <w:rPr>
          <w:rFonts w:ascii="Times New Roman" w:hAnsi="Times New Roman" w:cs="Times New Roman"/>
          <w:i/>
          <w:iCs/>
          <w:color w:val="000000" w:themeColor="text1"/>
          <w:sz w:val="24"/>
          <w:szCs w:val="24"/>
          <w:shd w:val="clear" w:color="auto" w:fill="FFFFFF"/>
        </w:rPr>
        <w:t xml:space="preserve"> LGBT Youth</w:t>
      </w:r>
      <w:r w:rsidRPr="00AA2F34">
        <w:rPr>
          <w:rFonts w:ascii="Times New Roman" w:hAnsi="Times New Roman" w:cs="Times New Roman"/>
          <w:color w:val="000000" w:themeColor="text1"/>
          <w:sz w:val="24"/>
          <w:szCs w:val="24"/>
          <w:shd w:val="clear" w:color="auto" w:fill="FFFFFF"/>
        </w:rPr>
        <w:t>, </w:t>
      </w:r>
      <w:r w:rsidRPr="00AA2F34">
        <w:rPr>
          <w:rFonts w:ascii="Times New Roman" w:hAnsi="Times New Roman" w:cs="Times New Roman"/>
          <w:i/>
          <w:iCs/>
          <w:color w:val="000000" w:themeColor="text1"/>
          <w:sz w:val="24"/>
          <w:szCs w:val="24"/>
          <w:shd w:val="clear" w:color="auto" w:fill="FFFFFF"/>
        </w:rPr>
        <w:t>11</w:t>
      </w:r>
      <w:r w:rsidRPr="00AA2F34">
        <w:rPr>
          <w:rFonts w:ascii="Times New Roman" w:hAnsi="Times New Roman" w:cs="Times New Roman"/>
          <w:color w:val="000000" w:themeColor="text1"/>
          <w:sz w:val="24"/>
          <w:szCs w:val="24"/>
          <w:shd w:val="clear" w:color="auto" w:fill="FFFFFF"/>
        </w:rPr>
        <w:t>(1), 1-19. DOI: 10.1080/19361653.2014.840761</w:t>
      </w:r>
    </w:p>
    <w:p w:rsidR="00AC5893" w:rsidRPr="00AA2F34" w:rsidRDefault="0013595C" w:rsidP="00372FC2">
      <w:pPr>
        <w:spacing w:after="0" w:line="480" w:lineRule="auto"/>
        <w:ind w:left="720" w:hanging="720"/>
        <w:rPr>
          <w:rFonts w:ascii="Times New Roman" w:hAnsi="Times New Roman" w:cs="Times New Roman"/>
          <w:color w:val="000000" w:themeColor="text1"/>
          <w:sz w:val="24"/>
          <w:szCs w:val="24"/>
          <w:shd w:val="clear" w:color="auto" w:fill="FFFFFF"/>
        </w:rPr>
      </w:pPr>
      <w:r w:rsidRPr="00AA2F34">
        <w:rPr>
          <w:rFonts w:ascii="Times New Roman" w:hAnsi="Times New Roman" w:cs="Times New Roman"/>
          <w:color w:val="000000" w:themeColor="text1"/>
          <w:sz w:val="24"/>
          <w:szCs w:val="24"/>
          <w:shd w:val="clear" w:color="auto" w:fill="FFFFFF"/>
        </w:rPr>
        <w:t>Becker, J., &amp; Wright, S. (2011). Yet another dark side of chivalry: Benevolent sexism undermines and hostile sexism motivates collective action for social change. </w:t>
      </w:r>
      <w:r w:rsidRPr="00AA2F34">
        <w:rPr>
          <w:rFonts w:ascii="Times New Roman" w:hAnsi="Times New Roman" w:cs="Times New Roman"/>
          <w:i/>
          <w:iCs/>
          <w:color w:val="000000" w:themeColor="text1"/>
          <w:sz w:val="24"/>
          <w:szCs w:val="24"/>
          <w:shd w:val="clear" w:color="auto" w:fill="FFFFFF"/>
        </w:rPr>
        <w:t xml:space="preserve">Journal </w:t>
      </w:r>
      <w:r w:rsidR="00AA2F34" w:rsidRPr="00AA2F34">
        <w:rPr>
          <w:rFonts w:ascii="Times New Roman" w:hAnsi="Times New Roman" w:cs="Times New Roman"/>
          <w:i/>
          <w:iCs/>
          <w:color w:val="000000" w:themeColor="text1"/>
          <w:sz w:val="24"/>
          <w:szCs w:val="24"/>
          <w:shd w:val="clear" w:color="auto" w:fill="FFFFFF"/>
        </w:rPr>
        <w:t>of</w:t>
      </w:r>
      <w:r w:rsidRPr="00AA2F34">
        <w:rPr>
          <w:rFonts w:ascii="Times New Roman" w:hAnsi="Times New Roman" w:cs="Times New Roman"/>
          <w:i/>
          <w:iCs/>
          <w:color w:val="000000" w:themeColor="text1"/>
          <w:sz w:val="24"/>
          <w:szCs w:val="24"/>
          <w:shd w:val="clear" w:color="auto" w:fill="FFFFFF"/>
        </w:rPr>
        <w:t xml:space="preserve"> Personality </w:t>
      </w:r>
      <w:r w:rsidR="00AA2F34" w:rsidRPr="00AA2F34">
        <w:rPr>
          <w:rFonts w:ascii="Times New Roman" w:hAnsi="Times New Roman" w:cs="Times New Roman"/>
          <w:i/>
          <w:iCs/>
          <w:color w:val="000000" w:themeColor="text1"/>
          <w:sz w:val="24"/>
          <w:szCs w:val="24"/>
          <w:shd w:val="clear" w:color="auto" w:fill="FFFFFF"/>
        </w:rPr>
        <w:t>and</w:t>
      </w:r>
      <w:r w:rsidRPr="00AA2F34">
        <w:rPr>
          <w:rFonts w:ascii="Times New Roman" w:hAnsi="Times New Roman" w:cs="Times New Roman"/>
          <w:i/>
          <w:iCs/>
          <w:color w:val="000000" w:themeColor="text1"/>
          <w:sz w:val="24"/>
          <w:szCs w:val="24"/>
          <w:shd w:val="clear" w:color="auto" w:fill="FFFFFF"/>
        </w:rPr>
        <w:t xml:space="preserve"> Social Psychology</w:t>
      </w:r>
      <w:r w:rsidRPr="00AA2F34">
        <w:rPr>
          <w:rFonts w:ascii="Times New Roman" w:hAnsi="Times New Roman" w:cs="Times New Roman"/>
          <w:color w:val="000000" w:themeColor="text1"/>
          <w:sz w:val="24"/>
          <w:szCs w:val="24"/>
          <w:shd w:val="clear" w:color="auto" w:fill="FFFFFF"/>
        </w:rPr>
        <w:t>, </w:t>
      </w:r>
      <w:r w:rsidRPr="00AA2F34">
        <w:rPr>
          <w:rFonts w:ascii="Times New Roman" w:hAnsi="Times New Roman" w:cs="Times New Roman"/>
          <w:i/>
          <w:iCs/>
          <w:color w:val="000000" w:themeColor="text1"/>
          <w:sz w:val="24"/>
          <w:szCs w:val="24"/>
          <w:shd w:val="clear" w:color="auto" w:fill="FFFFFF"/>
        </w:rPr>
        <w:t>101</w:t>
      </w:r>
      <w:r w:rsidRPr="00AA2F34">
        <w:rPr>
          <w:rFonts w:ascii="Times New Roman" w:hAnsi="Times New Roman" w:cs="Times New Roman"/>
          <w:color w:val="000000" w:themeColor="text1"/>
          <w:sz w:val="24"/>
          <w:szCs w:val="24"/>
          <w:shd w:val="clear" w:color="auto" w:fill="FFFFFF"/>
        </w:rPr>
        <w:t>(1), 62-77. DOI: 10.1037/a0022615</w:t>
      </w:r>
    </w:p>
    <w:p w:rsidR="00AC5893" w:rsidRPr="00AA2F34" w:rsidRDefault="0013595C" w:rsidP="00372FC2">
      <w:pPr>
        <w:spacing w:after="0" w:line="480" w:lineRule="auto"/>
        <w:ind w:left="720" w:hanging="720"/>
        <w:rPr>
          <w:rFonts w:ascii="Times New Roman" w:hAnsi="Times New Roman" w:cs="Times New Roman"/>
          <w:color w:val="000000" w:themeColor="text1"/>
          <w:sz w:val="24"/>
          <w:szCs w:val="24"/>
          <w:shd w:val="clear" w:color="auto" w:fill="FFFFFF"/>
        </w:rPr>
      </w:pPr>
      <w:r w:rsidRPr="00AA2F34">
        <w:rPr>
          <w:rFonts w:ascii="Times New Roman" w:hAnsi="Times New Roman" w:cs="Times New Roman"/>
          <w:color w:val="000000" w:themeColor="text1"/>
          <w:sz w:val="24"/>
          <w:szCs w:val="24"/>
          <w:shd w:val="clear" w:color="auto" w:fill="FFFFFF"/>
        </w:rPr>
        <w:t xml:space="preserve">Fiske, S. (2016). Social Cognition. Retrieved from </w:t>
      </w:r>
      <w:hyperlink r:id="rId7" w:history="1">
        <w:r w:rsidRPr="00AA2F34">
          <w:rPr>
            <w:rStyle w:val="Hyperlink"/>
            <w:rFonts w:ascii="Times New Roman" w:hAnsi="Times New Roman" w:cs="Times New Roman"/>
            <w:color w:val="000000" w:themeColor="text1"/>
            <w:sz w:val="24"/>
            <w:szCs w:val="24"/>
            <w:u w:val="none"/>
            <w:shd w:val="clear" w:color="auto" w:fill="FFFFFF"/>
          </w:rPr>
          <w:t>https://www.taylorfrancis.com/books/e/9781315187280/chapters/10.4324/9781315187280-6</w:t>
        </w:r>
      </w:hyperlink>
    </w:p>
    <w:p w:rsidR="00AC5893" w:rsidRPr="00AA2F34" w:rsidRDefault="0013595C" w:rsidP="00372FC2">
      <w:pPr>
        <w:spacing w:after="0" w:line="480" w:lineRule="auto"/>
        <w:ind w:left="720" w:hanging="720"/>
        <w:rPr>
          <w:rFonts w:ascii="Times New Roman" w:hAnsi="Times New Roman" w:cs="Times New Roman"/>
          <w:color w:val="000000" w:themeColor="text1"/>
          <w:sz w:val="24"/>
          <w:szCs w:val="24"/>
        </w:rPr>
      </w:pPr>
      <w:r w:rsidRPr="00AA2F34">
        <w:rPr>
          <w:rFonts w:ascii="Times New Roman" w:hAnsi="Times New Roman" w:cs="Times New Roman"/>
          <w:color w:val="000000" w:themeColor="text1"/>
          <w:sz w:val="24"/>
          <w:szCs w:val="24"/>
          <w:shd w:val="clear" w:color="auto" w:fill="FFFFFF"/>
        </w:rPr>
        <w:t>García Johnson, C. P., &amp; Otto, K. (2019). Better Together: A Model for Women and LGBTQ Equality in the Workplace. </w:t>
      </w:r>
      <w:r w:rsidRPr="00AA2F34">
        <w:rPr>
          <w:rFonts w:ascii="Times New Roman" w:hAnsi="Times New Roman" w:cs="Times New Roman"/>
          <w:i/>
          <w:iCs/>
          <w:color w:val="000000" w:themeColor="text1"/>
          <w:sz w:val="24"/>
          <w:szCs w:val="24"/>
          <w:shd w:val="clear" w:color="auto" w:fill="FFFFFF"/>
        </w:rPr>
        <w:t>Frontiers in psychology</w:t>
      </w:r>
      <w:r w:rsidRPr="00AA2F34">
        <w:rPr>
          <w:rFonts w:ascii="Times New Roman" w:hAnsi="Times New Roman" w:cs="Times New Roman"/>
          <w:color w:val="000000" w:themeColor="text1"/>
          <w:sz w:val="24"/>
          <w:szCs w:val="24"/>
          <w:shd w:val="clear" w:color="auto" w:fill="FFFFFF"/>
        </w:rPr>
        <w:t>, </w:t>
      </w:r>
      <w:r w:rsidRPr="00AA2F34">
        <w:rPr>
          <w:rFonts w:ascii="Times New Roman" w:hAnsi="Times New Roman" w:cs="Times New Roman"/>
          <w:i/>
          <w:iCs/>
          <w:color w:val="000000" w:themeColor="text1"/>
          <w:sz w:val="24"/>
          <w:szCs w:val="24"/>
          <w:shd w:val="clear" w:color="auto" w:fill="FFFFFF"/>
        </w:rPr>
        <w:t>10</w:t>
      </w:r>
      <w:r w:rsidRPr="00AA2F34">
        <w:rPr>
          <w:rFonts w:ascii="Times New Roman" w:hAnsi="Times New Roman" w:cs="Times New Roman"/>
          <w:color w:val="000000" w:themeColor="text1"/>
          <w:sz w:val="24"/>
          <w:szCs w:val="24"/>
          <w:shd w:val="clear" w:color="auto" w:fill="FFFFFF"/>
        </w:rPr>
        <w:t>, 272. https://doi.org/10.3389/fpsyg.2019.00272</w:t>
      </w:r>
    </w:p>
    <w:p w:rsidR="00AC5893" w:rsidRPr="00AA2F34" w:rsidRDefault="0013595C" w:rsidP="00372FC2">
      <w:pPr>
        <w:spacing w:after="0" w:line="480" w:lineRule="auto"/>
        <w:ind w:left="720" w:hanging="720"/>
        <w:rPr>
          <w:rFonts w:ascii="Times New Roman" w:hAnsi="Times New Roman" w:cs="Times New Roman"/>
          <w:color w:val="000000" w:themeColor="text1"/>
          <w:sz w:val="24"/>
          <w:szCs w:val="24"/>
          <w:shd w:val="clear" w:color="auto" w:fill="FFFFFF"/>
        </w:rPr>
      </w:pPr>
      <w:r w:rsidRPr="00AA2F34">
        <w:rPr>
          <w:rFonts w:ascii="Times New Roman" w:hAnsi="Times New Roman" w:cs="Times New Roman"/>
          <w:color w:val="000000" w:themeColor="text1"/>
          <w:sz w:val="24"/>
          <w:szCs w:val="24"/>
          <w:shd w:val="clear" w:color="auto" w:fill="FFFFFF"/>
        </w:rPr>
        <w:t>Glick, P., &amp; Fiske, S. (2011). Ambivalent Sexism Revisited. </w:t>
      </w:r>
      <w:r w:rsidRPr="00AA2F34">
        <w:rPr>
          <w:rFonts w:ascii="Times New Roman" w:hAnsi="Times New Roman" w:cs="Times New Roman"/>
          <w:i/>
          <w:iCs/>
          <w:color w:val="000000" w:themeColor="text1"/>
          <w:sz w:val="24"/>
          <w:szCs w:val="24"/>
          <w:shd w:val="clear" w:color="auto" w:fill="FFFFFF"/>
        </w:rPr>
        <w:t xml:space="preserve">Psychology </w:t>
      </w:r>
      <w:r w:rsidR="00AA2F34" w:rsidRPr="00AA2F34">
        <w:rPr>
          <w:rFonts w:ascii="Times New Roman" w:hAnsi="Times New Roman" w:cs="Times New Roman"/>
          <w:i/>
          <w:iCs/>
          <w:color w:val="000000" w:themeColor="text1"/>
          <w:sz w:val="24"/>
          <w:szCs w:val="24"/>
          <w:shd w:val="clear" w:color="auto" w:fill="FFFFFF"/>
        </w:rPr>
        <w:t>of</w:t>
      </w:r>
      <w:r w:rsidRPr="00AA2F34">
        <w:rPr>
          <w:rFonts w:ascii="Times New Roman" w:hAnsi="Times New Roman" w:cs="Times New Roman"/>
          <w:i/>
          <w:iCs/>
          <w:color w:val="000000" w:themeColor="text1"/>
          <w:sz w:val="24"/>
          <w:szCs w:val="24"/>
          <w:shd w:val="clear" w:color="auto" w:fill="FFFFFF"/>
        </w:rPr>
        <w:t xml:space="preserve"> Women Quarterly</w:t>
      </w:r>
      <w:r w:rsidRPr="00AA2F34">
        <w:rPr>
          <w:rFonts w:ascii="Times New Roman" w:hAnsi="Times New Roman" w:cs="Times New Roman"/>
          <w:color w:val="000000" w:themeColor="text1"/>
          <w:sz w:val="24"/>
          <w:szCs w:val="24"/>
          <w:shd w:val="clear" w:color="auto" w:fill="FFFFFF"/>
        </w:rPr>
        <w:t>, </w:t>
      </w:r>
      <w:r w:rsidRPr="00AA2F34">
        <w:rPr>
          <w:rFonts w:ascii="Times New Roman" w:hAnsi="Times New Roman" w:cs="Times New Roman"/>
          <w:i/>
          <w:iCs/>
          <w:color w:val="000000" w:themeColor="text1"/>
          <w:sz w:val="24"/>
          <w:szCs w:val="24"/>
          <w:shd w:val="clear" w:color="auto" w:fill="FFFFFF"/>
        </w:rPr>
        <w:t>35</w:t>
      </w:r>
      <w:r w:rsidRPr="00AA2F34">
        <w:rPr>
          <w:rFonts w:ascii="Times New Roman" w:hAnsi="Times New Roman" w:cs="Times New Roman"/>
          <w:color w:val="000000" w:themeColor="text1"/>
          <w:sz w:val="24"/>
          <w:szCs w:val="24"/>
          <w:shd w:val="clear" w:color="auto" w:fill="FFFFFF"/>
        </w:rPr>
        <w:t>(3), 530-535. DOI: 10.1177/0361684311414832</w:t>
      </w:r>
    </w:p>
    <w:p w:rsidR="00AC5893" w:rsidRPr="00AA2F34" w:rsidRDefault="0013595C" w:rsidP="00372FC2">
      <w:pPr>
        <w:spacing w:after="0" w:line="480" w:lineRule="auto"/>
        <w:ind w:left="720" w:hanging="720"/>
        <w:rPr>
          <w:rFonts w:ascii="Times New Roman" w:hAnsi="Times New Roman" w:cs="Times New Roman"/>
          <w:color w:val="000000" w:themeColor="text1"/>
          <w:sz w:val="24"/>
          <w:szCs w:val="24"/>
          <w:shd w:val="clear" w:color="auto" w:fill="FFFFFF"/>
        </w:rPr>
      </w:pPr>
      <w:r w:rsidRPr="00AA2F34">
        <w:rPr>
          <w:rFonts w:ascii="Times New Roman" w:hAnsi="Times New Roman" w:cs="Times New Roman"/>
          <w:color w:val="000000" w:themeColor="text1"/>
          <w:sz w:val="24"/>
          <w:szCs w:val="24"/>
          <w:shd w:val="clear" w:color="auto" w:fill="FFFFFF"/>
        </w:rPr>
        <w:t>Lindsey, L. (2016). </w:t>
      </w:r>
      <w:r w:rsidRPr="00AA2F34">
        <w:rPr>
          <w:rFonts w:ascii="Times New Roman" w:hAnsi="Times New Roman" w:cs="Times New Roman"/>
          <w:i/>
          <w:iCs/>
          <w:color w:val="000000" w:themeColor="text1"/>
          <w:sz w:val="24"/>
          <w:szCs w:val="24"/>
          <w:shd w:val="clear" w:color="auto" w:fill="FFFFFF"/>
        </w:rPr>
        <w:t>Gender Roles- Sociological Perspectives</w:t>
      </w:r>
      <w:r w:rsidRPr="00AA2F34">
        <w:rPr>
          <w:rFonts w:ascii="Times New Roman" w:hAnsi="Times New Roman" w:cs="Times New Roman"/>
          <w:color w:val="000000" w:themeColor="text1"/>
          <w:sz w:val="24"/>
          <w:szCs w:val="24"/>
          <w:shd w:val="clear" w:color="auto" w:fill="FFFFFF"/>
        </w:rPr>
        <w:t xml:space="preserve"> (16th ed.). New York: Pearson Education. </w:t>
      </w:r>
    </w:p>
    <w:p w:rsidR="00AC5893" w:rsidRPr="00AA2F34" w:rsidRDefault="0013595C" w:rsidP="00372FC2">
      <w:pPr>
        <w:spacing w:after="0" w:line="480" w:lineRule="auto"/>
        <w:ind w:left="720" w:hanging="720"/>
        <w:rPr>
          <w:rFonts w:ascii="Times New Roman" w:hAnsi="Times New Roman" w:cs="Times New Roman"/>
          <w:color w:val="000000" w:themeColor="text1"/>
          <w:sz w:val="24"/>
          <w:szCs w:val="24"/>
          <w:shd w:val="clear" w:color="auto" w:fill="FFFFFF"/>
        </w:rPr>
      </w:pPr>
      <w:r w:rsidRPr="00AA2F34">
        <w:rPr>
          <w:rFonts w:ascii="Times New Roman" w:hAnsi="Times New Roman" w:cs="Times New Roman"/>
          <w:color w:val="000000" w:themeColor="text1"/>
          <w:sz w:val="24"/>
          <w:szCs w:val="24"/>
          <w:shd w:val="clear" w:color="auto" w:fill="FFFFFF"/>
        </w:rPr>
        <w:t>Robinson, J., &amp;Espelage, D. (2011). Inequities in Educational and Psychological Outcomes Between LGBTQ and Straight Students in Middle and High School. </w:t>
      </w:r>
      <w:r w:rsidRPr="00AA2F34">
        <w:rPr>
          <w:rFonts w:ascii="Times New Roman" w:hAnsi="Times New Roman" w:cs="Times New Roman"/>
          <w:i/>
          <w:iCs/>
          <w:color w:val="000000" w:themeColor="text1"/>
          <w:sz w:val="24"/>
          <w:szCs w:val="24"/>
          <w:shd w:val="clear" w:color="auto" w:fill="FFFFFF"/>
        </w:rPr>
        <w:t>Educational Researcher</w:t>
      </w:r>
      <w:r w:rsidRPr="00AA2F34">
        <w:rPr>
          <w:rFonts w:ascii="Times New Roman" w:hAnsi="Times New Roman" w:cs="Times New Roman"/>
          <w:color w:val="000000" w:themeColor="text1"/>
          <w:sz w:val="24"/>
          <w:szCs w:val="24"/>
          <w:shd w:val="clear" w:color="auto" w:fill="FFFFFF"/>
        </w:rPr>
        <w:t>, </w:t>
      </w:r>
      <w:r w:rsidRPr="00AA2F34">
        <w:rPr>
          <w:rFonts w:ascii="Times New Roman" w:hAnsi="Times New Roman" w:cs="Times New Roman"/>
          <w:i/>
          <w:iCs/>
          <w:color w:val="000000" w:themeColor="text1"/>
          <w:sz w:val="24"/>
          <w:szCs w:val="24"/>
          <w:shd w:val="clear" w:color="auto" w:fill="FFFFFF"/>
        </w:rPr>
        <w:t>40</w:t>
      </w:r>
      <w:r w:rsidRPr="00AA2F34">
        <w:rPr>
          <w:rFonts w:ascii="Times New Roman" w:hAnsi="Times New Roman" w:cs="Times New Roman"/>
          <w:color w:val="000000" w:themeColor="text1"/>
          <w:sz w:val="24"/>
          <w:szCs w:val="24"/>
          <w:shd w:val="clear" w:color="auto" w:fill="FFFFFF"/>
        </w:rPr>
        <w:t>(7), 315-330. DOI: 10.3102/0013189x11422112</w:t>
      </w:r>
    </w:p>
    <w:p w:rsidR="00AC5893" w:rsidRPr="00AA2F34" w:rsidRDefault="0013595C" w:rsidP="00372FC2">
      <w:pPr>
        <w:spacing w:after="0" w:line="480" w:lineRule="auto"/>
        <w:ind w:left="720" w:hanging="720"/>
        <w:rPr>
          <w:rFonts w:ascii="Times New Roman" w:hAnsi="Times New Roman" w:cs="Times New Roman"/>
          <w:color w:val="000000" w:themeColor="text1"/>
          <w:sz w:val="24"/>
          <w:szCs w:val="24"/>
          <w:shd w:val="clear" w:color="auto" w:fill="FFFFFF"/>
        </w:rPr>
      </w:pPr>
      <w:r w:rsidRPr="00AA2F34">
        <w:rPr>
          <w:rFonts w:ascii="Times New Roman" w:hAnsi="Times New Roman" w:cs="Times New Roman"/>
          <w:color w:val="000000" w:themeColor="text1"/>
          <w:sz w:val="24"/>
          <w:szCs w:val="24"/>
          <w:shd w:val="clear" w:color="auto" w:fill="FFFFFF"/>
        </w:rPr>
        <w:lastRenderedPageBreak/>
        <w:t>Russell, S., Horn, S., Kosciw, J., &amp;Saewyc, E. (2010). Safe Schools Policy for LGBTQ Students and commentaries. </w:t>
      </w:r>
      <w:r w:rsidRPr="00AA2F34">
        <w:rPr>
          <w:rFonts w:ascii="Times New Roman" w:hAnsi="Times New Roman" w:cs="Times New Roman"/>
          <w:i/>
          <w:iCs/>
          <w:color w:val="000000" w:themeColor="text1"/>
          <w:sz w:val="24"/>
          <w:szCs w:val="24"/>
          <w:shd w:val="clear" w:color="auto" w:fill="FFFFFF"/>
        </w:rPr>
        <w:t>Social Policy Report</w:t>
      </w:r>
      <w:r w:rsidRPr="00AA2F34">
        <w:rPr>
          <w:rFonts w:ascii="Times New Roman" w:hAnsi="Times New Roman" w:cs="Times New Roman"/>
          <w:color w:val="000000" w:themeColor="text1"/>
          <w:sz w:val="24"/>
          <w:szCs w:val="24"/>
          <w:shd w:val="clear" w:color="auto" w:fill="FFFFFF"/>
        </w:rPr>
        <w:t>, </w:t>
      </w:r>
      <w:r w:rsidRPr="00AA2F34">
        <w:rPr>
          <w:rFonts w:ascii="Times New Roman" w:hAnsi="Times New Roman" w:cs="Times New Roman"/>
          <w:i/>
          <w:iCs/>
          <w:color w:val="000000" w:themeColor="text1"/>
          <w:sz w:val="24"/>
          <w:szCs w:val="24"/>
          <w:shd w:val="clear" w:color="auto" w:fill="FFFFFF"/>
        </w:rPr>
        <w:t>24</w:t>
      </w:r>
      <w:r w:rsidRPr="00AA2F34">
        <w:rPr>
          <w:rFonts w:ascii="Times New Roman" w:hAnsi="Times New Roman" w:cs="Times New Roman"/>
          <w:color w:val="000000" w:themeColor="text1"/>
          <w:sz w:val="24"/>
          <w:szCs w:val="24"/>
          <w:shd w:val="clear" w:color="auto" w:fill="FFFFFF"/>
        </w:rPr>
        <w:t>(4), 1-25. DOI: 10.1002/j.2379-</w:t>
      </w:r>
      <w:r w:rsidR="00AA2F34" w:rsidRPr="00AA2F34">
        <w:rPr>
          <w:rFonts w:ascii="Times New Roman" w:hAnsi="Times New Roman" w:cs="Times New Roman"/>
          <w:color w:val="000000" w:themeColor="text1"/>
          <w:sz w:val="24"/>
          <w:szCs w:val="24"/>
          <w:shd w:val="clear" w:color="auto" w:fill="FFFFFF"/>
        </w:rPr>
        <w:t>3988. 2010.tb</w:t>
      </w:r>
      <w:r w:rsidRPr="00AA2F34">
        <w:rPr>
          <w:rFonts w:ascii="Times New Roman" w:hAnsi="Times New Roman" w:cs="Times New Roman"/>
          <w:color w:val="000000" w:themeColor="text1"/>
          <w:sz w:val="24"/>
          <w:szCs w:val="24"/>
          <w:shd w:val="clear" w:color="auto" w:fill="FFFFFF"/>
        </w:rPr>
        <w:t>00065.x</w:t>
      </w:r>
    </w:p>
    <w:p w:rsidR="00AC5893" w:rsidRPr="00AA2F34" w:rsidRDefault="0013595C" w:rsidP="00372FC2">
      <w:pPr>
        <w:spacing w:after="0" w:line="480" w:lineRule="auto"/>
        <w:ind w:left="720" w:hanging="720"/>
        <w:rPr>
          <w:rFonts w:ascii="Times New Roman" w:hAnsi="Times New Roman" w:cs="Times New Roman"/>
          <w:color w:val="000000" w:themeColor="text1"/>
          <w:sz w:val="24"/>
          <w:szCs w:val="24"/>
          <w:shd w:val="clear" w:color="auto" w:fill="FFFFFF"/>
        </w:rPr>
      </w:pPr>
      <w:r w:rsidRPr="00AA2F34">
        <w:rPr>
          <w:rFonts w:ascii="Times New Roman" w:hAnsi="Times New Roman" w:cs="Times New Roman"/>
          <w:color w:val="000000" w:themeColor="text1"/>
          <w:sz w:val="24"/>
          <w:szCs w:val="24"/>
          <w:shd w:val="clear" w:color="auto" w:fill="FFFFFF"/>
        </w:rPr>
        <w:t>Yost, M., &amp; Gilmore, S. (2011). Assessing LGBTQ Campus Climate and Creating Change. </w:t>
      </w:r>
      <w:r w:rsidRPr="00AA2F34">
        <w:rPr>
          <w:rFonts w:ascii="Times New Roman" w:hAnsi="Times New Roman" w:cs="Times New Roman"/>
          <w:i/>
          <w:iCs/>
          <w:color w:val="000000" w:themeColor="text1"/>
          <w:sz w:val="24"/>
          <w:szCs w:val="24"/>
          <w:shd w:val="clear" w:color="auto" w:fill="FFFFFF"/>
        </w:rPr>
        <w:t xml:space="preserve">Journal </w:t>
      </w:r>
      <w:r w:rsidR="00AA2F34" w:rsidRPr="00AA2F34">
        <w:rPr>
          <w:rFonts w:ascii="Times New Roman" w:hAnsi="Times New Roman" w:cs="Times New Roman"/>
          <w:i/>
          <w:iCs/>
          <w:color w:val="000000" w:themeColor="text1"/>
          <w:sz w:val="24"/>
          <w:szCs w:val="24"/>
          <w:shd w:val="clear" w:color="auto" w:fill="FFFFFF"/>
        </w:rPr>
        <w:t>of</w:t>
      </w:r>
      <w:r w:rsidRPr="00AA2F34">
        <w:rPr>
          <w:rFonts w:ascii="Times New Roman" w:hAnsi="Times New Roman" w:cs="Times New Roman"/>
          <w:i/>
          <w:iCs/>
          <w:color w:val="000000" w:themeColor="text1"/>
          <w:sz w:val="24"/>
          <w:szCs w:val="24"/>
          <w:shd w:val="clear" w:color="auto" w:fill="FFFFFF"/>
        </w:rPr>
        <w:t xml:space="preserve"> Homosexuality</w:t>
      </w:r>
      <w:r w:rsidRPr="00AA2F34">
        <w:rPr>
          <w:rFonts w:ascii="Times New Roman" w:hAnsi="Times New Roman" w:cs="Times New Roman"/>
          <w:color w:val="000000" w:themeColor="text1"/>
          <w:sz w:val="24"/>
          <w:szCs w:val="24"/>
          <w:shd w:val="clear" w:color="auto" w:fill="FFFFFF"/>
        </w:rPr>
        <w:t>, </w:t>
      </w:r>
      <w:r w:rsidRPr="00AA2F34">
        <w:rPr>
          <w:rFonts w:ascii="Times New Roman" w:hAnsi="Times New Roman" w:cs="Times New Roman"/>
          <w:i/>
          <w:iCs/>
          <w:color w:val="000000" w:themeColor="text1"/>
          <w:sz w:val="24"/>
          <w:szCs w:val="24"/>
          <w:shd w:val="clear" w:color="auto" w:fill="FFFFFF"/>
        </w:rPr>
        <w:t>58</w:t>
      </w:r>
      <w:r w:rsidRPr="00AA2F34">
        <w:rPr>
          <w:rFonts w:ascii="Times New Roman" w:hAnsi="Times New Roman" w:cs="Times New Roman"/>
          <w:color w:val="000000" w:themeColor="text1"/>
          <w:sz w:val="24"/>
          <w:szCs w:val="24"/>
          <w:shd w:val="clear" w:color="auto" w:fill="FFFFFF"/>
        </w:rPr>
        <w:t>(9), 1330-1354. DOI: 10.1080/00918369.2011.605744</w:t>
      </w:r>
    </w:p>
    <w:sectPr w:rsidR="00AC5893" w:rsidRPr="00AA2F34" w:rsidSect="007E0DA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D6762" w:rsidRDefault="009D6762">
      <w:pPr>
        <w:spacing w:after="0" w:line="240" w:lineRule="auto"/>
      </w:pPr>
      <w:r>
        <w:separator/>
      </w:r>
    </w:p>
  </w:endnote>
  <w:endnote w:type="continuationSeparator" w:id="1">
    <w:p w:rsidR="009D6762" w:rsidRDefault="009D676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D6762" w:rsidRDefault="009D6762">
      <w:pPr>
        <w:spacing w:after="0" w:line="240" w:lineRule="auto"/>
      </w:pPr>
      <w:r>
        <w:separator/>
      </w:r>
    </w:p>
  </w:footnote>
  <w:footnote w:type="continuationSeparator" w:id="1">
    <w:p w:rsidR="009D6762" w:rsidRDefault="009D676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DA1" w:rsidRDefault="0013595C" w:rsidP="007E0DA1">
    <w:pPr>
      <w:pStyle w:val="Header"/>
    </w:pPr>
    <w:r w:rsidRPr="007E0DA1">
      <w:rPr>
        <w:rFonts w:ascii="Times New Roman" w:hAnsi="Times New Roman" w:cs="Times New Roman"/>
        <w:sz w:val="24"/>
        <w:szCs w:val="24"/>
      </w:rPr>
      <w:t>SEXISM AMONG WOMEN AND LGBTQ</w:t>
    </w:r>
    <w:sdt>
      <w:sdtPr>
        <w:rPr>
          <w:rFonts w:ascii="Times New Roman" w:hAnsi="Times New Roman" w:cs="Times New Roman"/>
          <w:sz w:val="24"/>
          <w:szCs w:val="24"/>
        </w:rPr>
        <w:id w:val="1588650392"/>
        <w:docPartObj>
          <w:docPartGallery w:val="Page Numbers (Top of Page)"/>
          <w:docPartUnique/>
        </w:docPartObj>
      </w:sdtPr>
      <w:sdtEndPr>
        <w:rPr>
          <w:noProof/>
        </w:rPr>
      </w:sdtEndPr>
      <w:sdtContent>
        <w:r w:rsidR="00372FC2">
          <w:rPr>
            <w:rFonts w:ascii="Times New Roman" w:hAnsi="Times New Roman" w:cs="Times New Roman"/>
            <w:sz w:val="24"/>
            <w:szCs w:val="24"/>
          </w:rPr>
          <w:t xml:space="preserve">                                                                                  </w:t>
        </w:r>
        <w:r w:rsidR="00133680" w:rsidRPr="007E0DA1">
          <w:rPr>
            <w:rFonts w:ascii="Times New Roman" w:hAnsi="Times New Roman" w:cs="Times New Roman"/>
            <w:sz w:val="24"/>
            <w:szCs w:val="24"/>
          </w:rPr>
          <w:fldChar w:fldCharType="begin"/>
        </w:r>
        <w:r w:rsidRPr="007E0DA1">
          <w:rPr>
            <w:rFonts w:ascii="Times New Roman" w:hAnsi="Times New Roman" w:cs="Times New Roman"/>
            <w:sz w:val="24"/>
            <w:szCs w:val="24"/>
          </w:rPr>
          <w:instrText xml:space="preserve"> PAGE   \* MERGEFORMAT </w:instrText>
        </w:r>
        <w:r w:rsidR="00133680" w:rsidRPr="007E0DA1">
          <w:rPr>
            <w:rFonts w:ascii="Times New Roman" w:hAnsi="Times New Roman" w:cs="Times New Roman"/>
            <w:sz w:val="24"/>
            <w:szCs w:val="24"/>
          </w:rPr>
          <w:fldChar w:fldCharType="separate"/>
        </w:r>
        <w:r w:rsidR="005017F3">
          <w:rPr>
            <w:rFonts w:ascii="Times New Roman" w:hAnsi="Times New Roman" w:cs="Times New Roman"/>
            <w:noProof/>
            <w:sz w:val="24"/>
            <w:szCs w:val="24"/>
          </w:rPr>
          <w:t>7</w:t>
        </w:r>
        <w:r w:rsidR="00133680" w:rsidRPr="007E0DA1">
          <w:rPr>
            <w:rFonts w:ascii="Times New Roman" w:hAnsi="Times New Roman" w:cs="Times New Roman"/>
            <w:noProof/>
            <w:sz w:val="24"/>
            <w:szCs w:val="24"/>
          </w:rPr>
          <w:fldChar w:fldCharType="end"/>
        </w:r>
      </w:sdtContent>
    </w:sdt>
  </w:p>
  <w:p w:rsidR="007E0DA1" w:rsidRDefault="007E0DA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DA1" w:rsidRPr="007E0DA1" w:rsidRDefault="0013595C" w:rsidP="007E0DA1">
    <w:pPr>
      <w:pStyle w:val="Header"/>
      <w:rPr>
        <w:rFonts w:ascii="Times New Roman" w:hAnsi="Times New Roman" w:cs="Times New Roman"/>
        <w:sz w:val="24"/>
        <w:szCs w:val="24"/>
      </w:rPr>
    </w:pPr>
    <w:r w:rsidRPr="007E0DA1">
      <w:rPr>
        <w:rFonts w:ascii="Times New Roman" w:hAnsi="Times New Roman" w:cs="Times New Roman"/>
        <w:sz w:val="24"/>
        <w:szCs w:val="24"/>
      </w:rPr>
      <w:t>Running head: SEXISM AMONG WOMEN AND LGBTQ</w:t>
    </w:r>
    <w:sdt>
      <w:sdtPr>
        <w:rPr>
          <w:rFonts w:ascii="Times New Roman" w:hAnsi="Times New Roman" w:cs="Times New Roman"/>
          <w:sz w:val="24"/>
          <w:szCs w:val="24"/>
        </w:rPr>
        <w:id w:val="-1276331738"/>
        <w:docPartObj>
          <w:docPartGallery w:val="Page Numbers (Top of Page)"/>
          <w:docPartUnique/>
        </w:docPartObj>
      </w:sdtPr>
      <w:sdtEndPr>
        <w:rPr>
          <w:noProof/>
        </w:rPr>
      </w:sdtEndPr>
      <w:sdtContent>
        <w:r w:rsidR="00372FC2">
          <w:rPr>
            <w:rFonts w:ascii="Times New Roman" w:hAnsi="Times New Roman" w:cs="Times New Roman"/>
            <w:sz w:val="24"/>
            <w:szCs w:val="24"/>
          </w:rPr>
          <w:t xml:space="preserve">                                                        </w:t>
        </w:r>
        <w:r w:rsidR="00133680" w:rsidRPr="007E0DA1">
          <w:rPr>
            <w:rFonts w:ascii="Times New Roman" w:hAnsi="Times New Roman" w:cs="Times New Roman"/>
            <w:sz w:val="24"/>
            <w:szCs w:val="24"/>
          </w:rPr>
          <w:fldChar w:fldCharType="begin"/>
        </w:r>
        <w:r w:rsidRPr="007E0DA1">
          <w:rPr>
            <w:rFonts w:ascii="Times New Roman" w:hAnsi="Times New Roman" w:cs="Times New Roman"/>
            <w:sz w:val="24"/>
            <w:szCs w:val="24"/>
          </w:rPr>
          <w:instrText xml:space="preserve"> PAGE   \* MERGEFORMAT </w:instrText>
        </w:r>
        <w:r w:rsidR="00133680" w:rsidRPr="007E0DA1">
          <w:rPr>
            <w:rFonts w:ascii="Times New Roman" w:hAnsi="Times New Roman" w:cs="Times New Roman"/>
            <w:sz w:val="24"/>
            <w:szCs w:val="24"/>
          </w:rPr>
          <w:fldChar w:fldCharType="separate"/>
        </w:r>
        <w:r w:rsidR="005017F3">
          <w:rPr>
            <w:rFonts w:ascii="Times New Roman" w:hAnsi="Times New Roman" w:cs="Times New Roman"/>
            <w:noProof/>
            <w:sz w:val="24"/>
            <w:szCs w:val="24"/>
          </w:rPr>
          <w:t>1</w:t>
        </w:r>
        <w:r w:rsidR="00133680" w:rsidRPr="007E0DA1">
          <w:rPr>
            <w:rFonts w:ascii="Times New Roman" w:hAnsi="Times New Roman" w:cs="Times New Roman"/>
            <w:noProof/>
            <w:sz w:val="24"/>
            <w:szCs w:val="24"/>
          </w:rPr>
          <w:fldChar w:fldCharType="end"/>
        </w:r>
      </w:sdtContent>
    </w:sdt>
  </w:p>
  <w:p w:rsidR="007E0DA1" w:rsidRDefault="007E0DA1">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jQxMDU1sjA0MLEwMjBU0lEKTi0uzszPAykwqgUA1n0k/ywAAAA="/>
  </w:docVars>
  <w:rsids>
    <w:rsidRoot w:val="009C72F6"/>
    <w:rsid w:val="00076980"/>
    <w:rsid w:val="000B6200"/>
    <w:rsid w:val="00133680"/>
    <w:rsid w:val="0013595C"/>
    <w:rsid w:val="001430F2"/>
    <w:rsid w:val="00255474"/>
    <w:rsid w:val="00372FC2"/>
    <w:rsid w:val="003B391F"/>
    <w:rsid w:val="005017F3"/>
    <w:rsid w:val="006C5772"/>
    <w:rsid w:val="006D4783"/>
    <w:rsid w:val="00707E12"/>
    <w:rsid w:val="00795615"/>
    <w:rsid w:val="007E0DA1"/>
    <w:rsid w:val="00853F4E"/>
    <w:rsid w:val="008E4E2C"/>
    <w:rsid w:val="008F6977"/>
    <w:rsid w:val="009C72F6"/>
    <w:rsid w:val="009D2DD8"/>
    <w:rsid w:val="009D6762"/>
    <w:rsid w:val="00AA2F34"/>
    <w:rsid w:val="00AC5893"/>
    <w:rsid w:val="00B539D4"/>
    <w:rsid w:val="00BC7CCB"/>
    <w:rsid w:val="00CB7CD6"/>
    <w:rsid w:val="00D9763A"/>
    <w:rsid w:val="00DD1B87"/>
    <w:rsid w:val="00E65EC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4E2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76980"/>
    <w:rPr>
      <w:color w:val="0563C1" w:themeColor="hyperlink"/>
      <w:u w:val="single"/>
    </w:rPr>
  </w:style>
  <w:style w:type="paragraph" w:styleId="Header">
    <w:name w:val="header"/>
    <w:basedOn w:val="Normal"/>
    <w:link w:val="HeaderChar"/>
    <w:uiPriority w:val="99"/>
    <w:unhideWhenUsed/>
    <w:rsid w:val="007E0D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0DA1"/>
  </w:style>
  <w:style w:type="paragraph" w:styleId="Footer">
    <w:name w:val="footer"/>
    <w:basedOn w:val="Normal"/>
    <w:link w:val="FooterChar"/>
    <w:uiPriority w:val="99"/>
    <w:unhideWhenUsed/>
    <w:rsid w:val="007E0D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0DA1"/>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taylorfrancis.com/books/e/9781315187280/chapters/10.4324/9781315187280-6"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aylorfrancis.com/books/e/9781315187280/chapters/10.4324/9781315187280-6"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1726</Words>
  <Characters>9844</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PEDDYPLAIN</dc:creator>
  <cp:lastModifiedBy>ADM</cp:lastModifiedBy>
  <cp:revision>2</cp:revision>
  <dcterms:created xsi:type="dcterms:W3CDTF">2020-04-15T13:37:00Z</dcterms:created>
  <dcterms:modified xsi:type="dcterms:W3CDTF">2020-04-15T13:37:00Z</dcterms:modified>
</cp:coreProperties>
</file>